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B3" w:rsidRDefault="00DE4EB3" w:rsidP="0067290A">
      <w:pPr>
        <w:pStyle w:val="Pargrafdellista"/>
        <w:spacing w:after="0" w:line="240" w:lineRule="auto"/>
        <w:ind w:left="0"/>
        <w:jc w:val="both"/>
        <w:rPr>
          <w:rFonts w:ascii="Arial" w:hAnsi="Arial" w:cs="Arial"/>
          <w:b/>
          <w:u w:val="single"/>
        </w:rPr>
      </w:pPr>
      <w:bookmarkStart w:id="0" w:name="_GoBack"/>
      <w:bookmarkEnd w:id="0"/>
    </w:p>
    <w:p w:rsidR="008B2AA5" w:rsidRPr="004A0FB3" w:rsidRDefault="008B5F87" w:rsidP="008B5F87">
      <w:pPr>
        <w:pBdr>
          <w:bottom w:val="single" w:sz="4" w:space="1" w:color="auto"/>
        </w:pBdr>
        <w:spacing w:after="0"/>
        <w:jc w:val="both"/>
        <w:rPr>
          <w:rFonts w:ascii="Arial" w:hAnsi="Arial" w:cs="Arial"/>
          <w:b/>
        </w:rPr>
      </w:pPr>
      <w:r w:rsidRPr="004A0FB3">
        <w:rPr>
          <w:rFonts w:ascii="Arial" w:hAnsi="Arial" w:cs="Arial"/>
          <w:b/>
        </w:rPr>
        <w:t xml:space="preserve">INFORME DE CONTROL PERMANENTE PARA </w:t>
      </w:r>
      <w:r w:rsidR="00E264E7" w:rsidRPr="009E2E9E">
        <w:rPr>
          <w:rFonts w:ascii="Arial" w:hAnsi="Arial" w:cs="Arial"/>
          <w:b/>
        </w:rPr>
        <w:t>APROBACIÓN DEL MODELO DE CONTROL INTERNO</w:t>
      </w:r>
      <w:r w:rsidR="00E264E7">
        <w:rPr>
          <w:rFonts w:ascii="Arial" w:hAnsi="Arial" w:cs="Arial"/>
          <w:b/>
        </w:rPr>
        <w:t xml:space="preserve"> SIMPLIFICADO</w:t>
      </w:r>
      <w:r w:rsidR="00E264E7" w:rsidRPr="009E2E9E">
        <w:rPr>
          <w:rFonts w:ascii="Arial" w:hAnsi="Arial" w:cs="Arial"/>
          <w:b/>
        </w:rPr>
        <w:t xml:space="preserve"> EN RÉGIMEN DE FISCALIZACIÓN E INTERVENCIÓN LIMITADA PREVIA DE REQUISITOS BÁSICOS PARA LOS GASTOS Y OBLIGACIONES, Y DEL CONTROL INHERENTE A LA TOMA DE RAZÓN EN CONTABILIDAD, COMO PROCEDIMIENTO PARA EL EJERCICIO DE LA FUNCIÓN INTERVENTORA SOBRE DERECHOS E INGRESOS DE LA ENTIDAD LOCAL [</w:t>
      </w:r>
      <w:r w:rsidR="00E264E7" w:rsidRPr="009E2E9E">
        <w:rPr>
          <w:rFonts w:ascii="Arial" w:hAnsi="Arial" w:cs="Arial"/>
          <w:b/>
          <w:i/>
          <w:highlight w:val="lightGray"/>
        </w:rPr>
        <w:t>Y DE LAS ENTIDADES DE SU SECTOR PÚBLICO SUJETAS A FUNCIÓN INTERVENTORA</w:t>
      </w:r>
      <w:r w:rsidR="00E264E7" w:rsidRPr="009E2E9E">
        <w:rPr>
          <w:rFonts w:ascii="Arial" w:hAnsi="Arial" w:cs="Arial"/>
          <w:b/>
        </w:rPr>
        <w:t>]</w:t>
      </w:r>
    </w:p>
    <w:p w:rsidR="0067290A" w:rsidRPr="004A0FB3" w:rsidRDefault="0067290A" w:rsidP="0067290A">
      <w:pPr>
        <w:autoSpaceDE w:val="0"/>
        <w:autoSpaceDN w:val="0"/>
        <w:adjustRightInd w:val="0"/>
        <w:spacing w:after="0" w:line="240" w:lineRule="auto"/>
        <w:jc w:val="both"/>
        <w:rPr>
          <w:rFonts w:ascii="Arial" w:hAnsi="Arial" w:cs="Arial"/>
        </w:rPr>
      </w:pPr>
    </w:p>
    <w:p w:rsidR="0067290A" w:rsidRPr="004A0FB3" w:rsidRDefault="0067290A" w:rsidP="0067290A">
      <w:pPr>
        <w:autoSpaceDE w:val="0"/>
        <w:autoSpaceDN w:val="0"/>
        <w:adjustRightInd w:val="0"/>
        <w:spacing w:after="0" w:line="240" w:lineRule="auto"/>
        <w:jc w:val="both"/>
        <w:rPr>
          <w:rFonts w:ascii="Arial" w:hAnsi="Arial" w:cs="Arial"/>
          <w:b/>
        </w:rPr>
      </w:pPr>
      <w:r w:rsidRPr="004A0FB3">
        <w:rPr>
          <w:rFonts w:ascii="Arial" w:hAnsi="Arial" w:cs="Arial"/>
          <w:b/>
        </w:rPr>
        <w:t>ANTECEDENT</w:t>
      </w:r>
      <w:r w:rsidR="008B5F87" w:rsidRPr="004A0FB3">
        <w:rPr>
          <w:rFonts w:ascii="Arial" w:hAnsi="Arial" w:cs="Arial"/>
          <w:b/>
        </w:rPr>
        <w:t>E</w:t>
      </w:r>
      <w:r w:rsidRPr="004A0FB3">
        <w:rPr>
          <w:rFonts w:ascii="Arial" w:hAnsi="Arial" w:cs="Arial"/>
          <w:b/>
        </w:rPr>
        <w:t>S</w:t>
      </w:r>
    </w:p>
    <w:p w:rsidR="0067290A" w:rsidRPr="004A0FB3" w:rsidRDefault="0067290A" w:rsidP="009C2BE7">
      <w:pPr>
        <w:pStyle w:val="Pargrafdellista"/>
        <w:spacing w:after="0"/>
        <w:ind w:left="0"/>
        <w:jc w:val="both"/>
        <w:rPr>
          <w:rFonts w:ascii="Arial" w:hAnsi="Arial" w:cs="Arial"/>
          <w:b/>
        </w:rPr>
      </w:pPr>
    </w:p>
    <w:p w:rsidR="00DC5279" w:rsidRPr="0013511E" w:rsidRDefault="00DC5279" w:rsidP="00DC5279">
      <w:pPr>
        <w:spacing w:after="0"/>
        <w:jc w:val="both"/>
        <w:rPr>
          <w:rFonts w:ascii="Arial" w:hAnsi="Arial" w:cs="Arial"/>
        </w:rPr>
      </w:pPr>
      <w:r w:rsidRPr="0013511E">
        <w:rPr>
          <w:rFonts w:ascii="Arial" w:hAnsi="Arial" w:cs="Arial"/>
        </w:rPr>
        <w:t xml:space="preserve">La función de control interno de la gestión económica financiera y presupuestaria de las entidades locales se encuentra regulada con carácter general, en los artículos 92, 133 y 136 de la Ley 7/1985, de 2 de </w:t>
      </w:r>
      <w:r>
        <w:rPr>
          <w:rFonts w:ascii="Arial" w:hAnsi="Arial" w:cs="Arial"/>
        </w:rPr>
        <w:t>abril, reguladora de Bases del R</w:t>
      </w:r>
      <w:r w:rsidRPr="0013511E">
        <w:rPr>
          <w:rFonts w:ascii="Arial" w:hAnsi="Arial" w:cs="Arial"/>
        </w:rPr>
        <w:t>égimen</w:t>
      </w:r>
      <w:r>
        <w:rPr>
          <w:rFonts w:ascii="Arial" w:hAnsi="Arial" w:cs="Arial"/>
        </w:rPr>
        <w:t xml:space="preserve"> Local (L</w:t>
      </w:r>
      <w:r w:rsidRPr="0013511E">
        <w:rPr>
          <w:rFonts w:ascii="Arial" w:hAnsi="Arial" w:cs="Arial"/>
        </w:rPr>
        <w:t xml:space="preserve">BRL), y en los artículos 213 y siguientes del Real </w:t>
      </w:r>
      <w:r>
        <w:rPr>
          <w:rFonts w:ascii="Arial" w:hAnsi="Arial" w:cs="Arial"/>
        </w:rPr>
        <w:t>Decreto L</w:t>
      </w:r>
      <w:r w:rsidRPr="0013511E">
        <w:rPr>
          <w:rFonts w:ascii="Arial" w:hAnsi="Arial" w:cs="Arial"/>
        </w:rPr>
        <w:t>egislativo 2/2004, de 5 de marzo, por el que se ap</w:t>
      </w:r>
      <w:r>
        <w:rPr>
          <w:rFonts w:ascii="Arial" w:hAnsi="Arial" w:cs="Arial"/>
        </w:rPr>
        <w:t>rueba el Texto refundido de la Ley Reguladora de las Haciendas L</w:t>
      </w:r>
      <w:r w:rsidRPr="0013511E">
        <w:rPr>
          <w:rFonts w:ascii="Arial" w:hAnsi="Arial" w:cs="Arial"/>
        </w:rPr>
        <w:t>ocales (TRLRHL</w:t>
      </w:r>
      <w:r>
        <w:rPr>
          <w:rFonts w:ascii="Arial" w:hAnsi="Arial" w:cs="Arial"/>
        </w:rPr>
        <w:t>), y concretamente, en el Real D</w:t>
      </w:r>
      <w:r w:rsidRPr="0013511E">
        <w:rPr>
          <w:rFonts w:ascii="Arial" w:hAnsi="Arial" w:cs="Arial"/>
        </w:rPr>
        <w:t xml:space="preserve">ecreto 424/2017, de 28 de </w:t>
      </w:r>
      <w:r>
        <w:rPr>
          <w:rFonts w:ascii="Arial" w:hAnsi="Arial" w:cs="Arial"/>
        </w:rPr>
        <w:t>abril, por el que se regula el Régimen Jurídico del Control Interno en las Entidades del Sector Público L</w:t>
      </w:r>
      <w:r w:rsidRPr="0013511E">
        <w:rPr>
          <w:rFonts w:ascii="Arial" w:hAnsi="Arial" w:cs="Arial"/>
        </w:rPr>
        <w:t>ocal (</w:t>
      </w:r>
      <w:r w:rsidR="00853C1B">
        <w:rPr>
          <w:rFonts w:ascii="Arial" w:hAnsi="Arial" w:cs="Arial"/>
        </w:rPr>
        <w:t>RD 424/2017</w:t>
      </w:r>
      <w:r w:rsidRPr="0013511E">
        <w:rPr>
          <w:rFonts w:ascii="Arial" w:hAnsi="Arial" w:cs="Arial"/>
        </w:rPr>
        <w:t xml:space="preserve">). </w:t>
      </w:r>
    </w:p>
    <w:p w:rsidR="00DC5279" w:rsidRPr="0013511E" w:rsidRDefault="00DC5279" w:rsidP="00DC5279">
      <w:pPr>
        <w:spacing w:after="0"/>
        <w:jc w:val="both"/>
        <w:rPr>
          <w:rFonts w:ascii="Arial" w:hAnsi="Arial" w:cs="Arial"/>
        </w:rPr>
      </w:pPr>
    </w:p>
    <w:p w:rsidR="00DC5279" w:rsidRPr="0013511E" w:rsidRDefault="00DC5279" w:rsidP="00DC5279">
      <w:pPr>
        <w:spacing w:after="0"/>
        <w:jc w:val="both"/>
        <w:rPr>
          <w:rFonts w:ascii="Arial" w:hAnsi="Arial" w:cs="Arial"/>
        </w:rPr>
      </w:pPr>
      <w:r w:rsidRPr="0013511E">
        <w:rPr>
          <w:rFonts w:ascii="Arial" w:hAnsi="Arial" w:cs="Arial"/>
        </w:rPr>
        <w:t xml:space="preserve">Los artículos 4.1 y 11 del Real Decreto 128/2018, de 16 de </w:t>
      </w:r>
      <w:r>
        <w:rPr>
          <w:rFonts w:ascii="Arial" w:hAnsi="Arial" w:cs="Arial"/>
        </w:rPr>
        <w:t>marzo, por el que se regula el Régimen Jurídico de los Funcionarios de A</w:t>
      </w:r>
      <w:r w:rsidRPr="0013511E">
        <w:rPr>
          <w:rFonts w:ascii="Arial" w:hAnsi="Arial" w:cs="Arial"/>
        </w:rPr>
        <w:t>dminist</w:t>
      </w:r>
      <w:r>
        <w:rPr>
          <w:rFonts w:ascii="Arial" w:hAnsi="Arial" w:cs="Arial"/>
        </w:rPr>
        <w:t>ración L</w:t>
      </w:r>
      <w:r w:rsidRPr="0013511E">
        <w:rPr>
          <w:rFonts w:ascii="Arial" w:hAnsi="Arial" w:cs="Arial"/>
        </w:rPr>
        <w:t>ocal con habilitación de carácter nacional, establecen que el control y la fiscalización interna de la gestión económico-financiera y presupuestaria son funciones públicas necesarias en todas las corporaciones locales que se ejercerán, en los términos establecidos en la normativa que desarrolla el artículo 213 del TRLRHL, mediante la función interventora y el control financiero en las modalidades de función de control permanente y de auditoría pública, incluyéndose en ambos el control de eficacia, y la responsabilidad administrativa de las cuales está reservada a funcionarios de administración local con habilitación de carácter nacional y que, además, se establece que estas fun</w:t>
      </w:r>
      <w:r>
        <w:rPr>
          <w:rFonts w:ascii="Arial" w:hAnsi="Arial" w:cs="Arial"/>
        </w:rPr>
        <w:t>ciones corresponden tanto a la Secretaría intervención como a la I</w:t>
      </w:r>
      <w:r w:rsidRPr="0013511E">
        <w:rPr>
          <w:rFonts w:ascii="Arial" w:hAnsi="Arial" w:cs="Arial"/>
        </w:rPr>
        <w:t xml:space="preserve">ntervención. </w:t>
      </w:r>
    </w:p>
    <w:p w:rsidR="00DC5279" w:rsidRPr="0013511E" w:rsidRDefault="00DC5279" w:rsidP="00DC5279">
      <w:pPr>
        <w:spacing w:after="0"/>
        <w:jc w:val="both"/>
        <w:rPr>
          <w:rFonts w:ascii="Arial" w:hAnsi="Arial" w:cs="Arial"/>
        </w:rPr>
      </w:pPr>
    </w:p>
    <w:p w:rsidR="00DC5279" w:rsidRPr="0013511E" w:rsidRDefault="00DC5279" w:rsidP="00DC5279">
      <w:pPr>
        <w:spacing w:after="0"/>
        <w:jc w:val="both"/>
        <w:rPr>
          <w:rFonts w:ascii="Arial" w:hAnsi="Arial" w:cs="Arial"/>
        </w:rPr>
      </w:pPr>
      <w:r w:rsidRPr="0013511E">
        <w:rPr>
          <w:rFonts w:ascii="Arial" w:hAnsi="Arial" w:cs="Arial"/>
        </w:rPr>
        <w:t xml:space="preserve">El artículo 213 del TRLRHL establece que las funciones de control interno se ejercerán en las entidades locales con la extensión y efectos que se determinan en los artículos siguientes de la ley, respecto de su gestión económica, de los organismos autónomos y de las sociedades mercantiles de ellas dependientes, en sus modalidades de función interventora, función de control financiero, incluida la auditoría de cuentas de las entidades locales que se determinen reglamentariamente y función de control de la eficacia. </w:t>
      </w:r>
    </w:p>
    <w:p w:rsidR="00DC5279" w:rsidRPr="0013511E" w:rsidRDefault="00DC5279" w:rsidP="00DC5279">
      <w:pPr>
        <w:spacing w:after="0"/>
        <w:jc w:val="both"/>
        <w:rPr>
          <w:rFonts w:ascii="Arial" w:hAnsi="Arial" w:cs="Arial"/>
        </w:rPr>
      </w:pPr>
    </w:p>
    <w:p w:rsidR="00DC5279" w:rsidRPr="0013511E" w:rsidRDefault="00DC5279" w:rsidP="00DC5279">
      <w:pPr>
        <w:spacing w:after="0"/>
        <w:jc w:val="both"/>
        <w:rPr>
          <w:rFonts w:ascii="Arial" w:hAnsi="Arial" w:cs="Arial"/>
        </w:rPr>
      </w:pPr>
      <w:r w:rsidRPr="0013511E">
        <w:rPr>
          <w:rFonts w:ascii="Arial" w:hAnsi="Arial" w:cs="Arial"/>
        </w:rPr>
        <w:t xml:space="preserve">El </w:t>
      </w:r>
      <w:r w:rsidR="0074411E">
        <w:rPr>
          <w:rFonts w:ascii="Arial" w:hAnsi="Arial" w:cs="Arial"/>
        </w:rPr>
        <w:t>RD 424/2017</w:t>
      </w:r>
      <w:r w:rsidRPr="0013511E">
        <w:rPr>
          <w:rFonts w:ascii="Arial" w:hAnsi="Arial" w:cs="Arial"/>
        </w:rPr>
        <w:t xml:space="preserve"> tiene por objeto el desarrollo reglamentario previsto en el artículo 213 del TRLRHL y su finalidad es la regulación de los procedimientos de control interno, la metodología de aplicación y los criterios de actuación a las entidades locales en términos homogéneos con los desarrollados en otros ámbitos del sector público.</w:t>
      </w:r>
    </w:p>
    <w:p w:rsidR="0013511E" w:rsidRPr="004A0FB3" w:rsidRDefault="0013511E" w:rsidP="002A4F76">
      <w:pPr>
        <w:spacing w:after="0"/>
        <w:jc w:val="both"/>
        <w:rPr>
          <w:rFonts w:ascii="Arial" w:hAnsi="Arial" w:cs="Arial"/>
        </w:rPr>
      </w:pPr>
    </w:p>
    <w:p w:rsidR="002A4F76" w:rsidRPr="004A0FB3" w:rsidRDefault="009B10DC" w:rsidP="009B10DC">
      <w:pPr>
        <w:pStyle w:val="Pargrafdellista"/>
        <w:spacing w:after="0"/>
        <w:ind w:left="0"/>
        <w:jc w:val="both"/>
        <w:rPr>
          <w:rFonts w:ascii="Arial" w:hAnsi="Arial" w:cs="Arial"/>
          <w:b/>
        </w:rPr>
      </w:pPr>
      <w:r w:rsidRPr="004A0FB3">
        <w:rPr>
          <w:rFonts w:ascii="Arial" w:hAnsi="Arial" w:cs="Arial"/>
          <w:b/>
        </w:rPr>
        <w:t>FUNDAMENTOS JURÍDICOS</w:t>
      </w:r>
    </w:p>
    <w:p w:rsidR="0067290A" w:rsidRPr="004A0FB3" w:rsidRDefault="0067290A" w:rsidP="009C2BE7">
      <w:pPr>
        <w:pStyle w:val="Pargrafdellista"/>
        <w:spacing w:after="0"/>
        <w:ind w:left="0"/>
        <w:jc w:val="both"/>
        <w:rPr>
          <w:rFonts w:ascii="Arial" w:hAnsi="Arial" w:cs="Arial"/>
        </w:rPr>
      </w:pPr>
    </w:p>
    <w:p w:rsidR="00DC5279" w:rsidRPr="004A0FB3" w:rsidRDefault="00DC5279" w:rsidP="00DC5279">
      <w:pPr>
        <w:pStyle w:val="Pargrafdellista"/>
        <w:numPr>
          <w:ilvl w:val="0"/>
          <w:numId w:val="2"/>
        </w:numPr>
        <w:autoSpaceDE w:val="0"/>
        <w:autoSpaceDN w:val="0"/>
        <w:adjustRightInd w:val="0"/>
        <w:spacing w:after="0"/>
        <w:jc w:val="both"/>
        <w:rPr>
          <w:rFonts w:ascii="Arial" w:hAnsi="Arial" w:cs="Arial"/>
        </w:rPr>
      </w:pPr>
      <w:r>
        <w:rPr>
          <w:rFonts w:ascii="Arial" w:hAnsi="Arial" w:cs="Arial"/>
        </w:rPr>
        <w:t>Ley</w:t>
      </w:r>
      <w:r w:rsidRPr="004A0FB3">
        <w:rPr>
          <w:rFonts w:ascii="Arial" w:hAnsi="Arial" w:cs="Arial"/>
        </w:rPr>
        <w:t xml:space="preserve"> 7/1985, de 2 de abril</w:t>
      </w:r>
      <w:r>
        <w:rPr>
          <w:rFonts w:ascii="Arial" w:hAnsi="Arial" w:cs="Arial"/>
        </w:rPr>
        <w:t>, reguladora de B</w:t>
      </w:r>
      <w:r w:rsidRPr="004A0FB3">
        <w:rPr>
          <w:rFonts w:ascii="Arial" w:hAnsi="Arial" w:cs="Arial"/>
        </w:rPr>
        <w:t xml:space="preserve">ases del </w:t>
      </w:r>
      <w:r>
        <w:rPr>
          <w:rFonts w:ascii="Arial" w:hAnsi="Arial" w:cs="Arial"/>
        </w:rPr>
        <w:t>R</w:t>
      </w:r>
      <w:r w:rsidRPr="004A0FB3">
        <w:rPr>
          <w:rFonts w:ascii="Arial" w:hAnsi="Arial" w:cs="Arial"/>
        </w:rPr>
        <w:t>égimen</w:t>
      </w:r>
      <w:r>
        <w:rPr>
          <w:rFonts w:ascii="Arial" w:hAnsi="Arial" w:cs="Arial"/>
        </w:rPr>
        <w:t xml:space="preserve"> Local (L</w:t>
      </w:r>
      <w:r w:rsidRPr="004A0FB3">
        <w:rPr>
          <w:rFonts w:ascii="Arial" w:hAnsi="Arial" w:cs="Arial"/>
        </w:rPr>
        <w:t>BRL).</w:t>
      </w:r>
    </w:p>
    <w:p w:rsidR="00DC5279" w:rsidRPr="004A0FB3" w:rsidRDefault="00DC5279" w:rsidP="00DC5279">
      <w:pPr>
        <w:pStyle w:val="Pargrafdellista"/>
        <w:numPr>
          <w:ilvl w:val="0"/>
          <w:numId w:val="2"/>
        </w:numPr>
        <w:autoSpaceDE w:val="0"/>
        <w:autoSpaceDN w:val="0"/>
        <w:adjustRightInd w:val="0"/>
        <w:spacing w:after="0"/>
        <w:jc w:val="both"/>
        <w:rPr>
          <w:rFonts w:ascii="Arial" w:hAnsi="Arial" w:cs="Arial"/>
        </w:rPr>
      </w:pPr>
      <w:r w:rsidRPr="004A0FB3">
        <w:rPr>
          <w:rFonts w:ascii="Arial" w:hAnsi="Arial" w:cs="Arial"/>
        </w:rPr>
        <w:t>Real Decreto Legislativo 2/2004, de  5 de marzo, por el cual se ap</w:t>
      </w:r>
      <w:r>
        <w:rPr>
          <w:rFonts w:ascii="Arial" w:hAnsi="Arial" w:cs="Arial"/>
        </w:rPr>
        <w:t>rueba el Texto Refundido de la Ley R</w:t>
      </w:r>
      <w:r w:rsidRPr="004A0FB3">
        <w:rPr>
          <w:rFonts w:ascii="Arial" w:hAnsi="Arial" w:cs="Arial"/>
        </w:rPr>
        <w:t>eguladora de las Haciendas Locales</w:t>
      </w:r>
      <w:r>
        <w:rPr>
          <w:rFonts w:ascii="Arial" w:hAnsi="Arial" w:cs="Arial"/>
        </w:rPr>
        <w:t xml:space="preserve"> (TR</w:t>
      </w:r>
      <w:r w:rsidRPr="004A0FB3">
        <w:rPr>
          <w:rFonts w:ascii="Arial" w:hAnsi="Arial" w:cs="Arial"/>
        </w:rPr>
        <w:t>LRHL).</w:t>
      </w:r>
    </w:p>
    <w:p w:rsidR="00DC5279" w:rsidRPr="004A0FB3" w:rsidRDefault="00DC5279" w:rsidP="00DC5279">
      <w:pPr>
        <w:pStyle w:val="Pargrafdellista"/>
        <w:numPr>
          <w:ilvl w:val="0"/>
          <w:numId w:val="2"/>
        </w:numPr>
        <w:autoSpaceDE w:val="0"/>
        <w:autoSpaceDN w:val="0"/>
        <w:adjustRightInd w:val="0"/>
        <w:spacing w:after="0"/>
        <w:jc w:val="both"/>
        <w:rPr>
          <w:rFonts w:ascii="Arial" w:hAnsi="Arial" w:cs="Arial"/>
        </w:rPr>
      </w:pPr>
      <w:r w:rsidRPr="004A0FB3">
        <w:rPr>
          <w:rFonts w:ascii="Arial" w:hAnsi="Arial" w:cs="Arial"/>
        </w:rPr>
        <w:t xml:space="preserve">Real Decreto 424/2017, de 28 de abril, </w:t>
      </w:r>
      <w:r>
        <w:rPr>
          <w:rFonts w:ascii="Arial" w:hAnsi="Arial" w:cs="Arial"/>
        </w:rPr>
        <w:t>por el que se regula el Régimen Jurídico del Control Interno a las Entidades del S</w:t>
      </w:r>
      <w:r w:rsidRPr="004A0FB3">
        <w:rPr>
          <w:rFonts w:ascii="Arial" w:hAnsi="Arial" w:cs="Arial"/>
        </w:rPr>
        <w:t xml:space="preserve">ector </w:t>
      </w:r>
      <w:r>
        <w:rPr>
          <w:rFonts w:ascii="Arial" w:hAnsi="Arial" w:cs="Arial"/>
        </w:rPr>
        <w:t>Público L</w:t>
      </w:r>
      <w:r w:rsidRPr="004A0FB3">
        <w:rPr>
          <w:rFonts w:ascii="Arial" w:hAnsi="Arial" w:cs="Arial"/>
        </w:rPr>
        <w:t>ocal</w:t>
      </w:r>
      <w:r w:rsidR="00D45C2A">
        <w:rPr>
          <w:rFonts w:ascii="Arial" w:hAnsi="Arial" w:cs="Arial"/>
        </w:rPr>
        <w:t xml:space="preserve"> (RD 424/2017)</w:t>
      </w:r>
      <w:r w:rsidRPr="004A0FB3">
        <w:rPr>
          <w:rFonts w:ascii="Arial" w:hAnsi="Arial" w:cs="Arial"/>
        </w:rPr>
        <w:t>.</w:t>
      </w:r>
    </w:p>
    <w:p w:rsidR="00DC5279" w:rsidRPr="00E264E7" w:rsidRDefault="00DC5279" w:rsidP="00DC5279">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jc w:val="both"/>
        <w:rPr>
          <w:rFonts w:ascii="Arial" w:eastAsia="Times New Roman" w:hAnsi="Arial" w:cs="Arial"/>
          <w:color w:val="222222"/>
          <w:lang w:eastAsia="ca-ES"/>
        </w:rPr>
      </w:pPr>
      <w:r w:rsidRPr="00E264E7">
        <w:rPr>
          <w:rFonts w:ascii="Arial" w:eastAsia="Times New Roman" w:hAnsi="Arial" w:cs="Arial"/>
          <w:color w:val="222222"/>
          <w:lang w:eastAsia="ca-ES"/>
        </w:rPr>
        <w:t>Resolución de 2 de junio de 2008, de la Intervención General de la Administración del Estado, por la que se publica el Acuerdo del Consejo de Ministros de 30 de mayo de 2008, actualizado po</w:t>
      </w:r>
      <w:r>
        <w:rPr>
          <w:rFonts w:ascii="Arial" w:eastAsia="Times New Roman" w:hAnsi="Arial" w:cs="Arial"/>
          <w:color w:val="222222"/>
          <w:lang w:eastAsia="ca-ES"/>
        </w:rPr>
        <w:t xml:space="preserve">r Acuerdo de </w:t>
      </w:r>
      <w:r w:rsidR="003210A3">
        <w:rPr>
          <w:rFonts w:ascii="Arial" w:eastAsia="Times New Roman" w:hAnsi="Arial" w:cs="Arial"/>
          <w:color w:val="222222"/>
          <w:lang w:eastAsia="ca-ES"/>
        </w:rPr>
        <w:t>1</w:t>
      </w:r>
      <w:r>
        <w:rPr>
          <w:rFonts w:ascii="Arial" w:eastAsia="Times New Roman" w:hAnsi="Arial" w:cs="Arial"/>
          <w:color w:val="222222"/>
          <w:lang w:eastAsia="ca-ES"/>
        </w:rPr>
        <w:t xml:space="preserve"> de julio de 2011</w:t>
      </w:r>
      <w:r w:rsidRPr="00E264E7">
        <w:rPr>
          <w:rFonts w:ascii="Arial" w:eastAsia="Times New Roman" w:hAnsi="Arial" w:cs="Arial"/>
          <w:color w:val="222222"/>
          <w:lang w:eastAsia="ca-ES"/>
        </w:rPr>
        <w:t>, por lo que es de aplicación a la previsión de los artículos 152 y 147 de la Ley general presupuestaria, respecto al ejercicio de la función interventora en régimen de requisitos básicos, en todo lo que es de aplicación a las entidades locales (ACM2008)</w:t>
      </w:r>
      <w:r>
        <w:rPr>
          <w:rFonts w:ascii="Arial" w:eastAsia="Times New Roman" w:hAnsi="Arial" w:cs="Arial"/>
          <w:color w:val="222222"/>
          <w:lang w:eastAsia="ca-ES"/>
        </w:rPr>
        <w:t>.</w:t>
      </w:r>
    </w:p>
    <w:p w:rsidR="00DC5279" w:rsidRPr="004D223F" w:rsidRDefault="00DC5279" w:rsidP="00DC5279">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jc w:val="both"/>
        <w:rPr>
          <w:rFonts w:ascii="Arial" w:eastAsia="Times New Roman" w:hAnsi="Arial" w:cs="Arial"/>
          <w:color w:val="222222"/>
          <w:lang w:val="ca-ES" w:eastAsia="ca-ES"/>
        </w:rPr>
      </w:pPr>
      <w:r w:rsidRPr="00E264E7">
        <w:rPr>
          <w:rFonts w:ascii="Arial" w:eastAsia="Times New Roman" w:hAnsi="Arial" w:cs="Arial"/>
          <w:color w:val="222222"/>
          <w:lang w:eastAsia="ca-ES"/>
        </w:rPr>
        <w:t>Resolución de 25 de julio de 2018, de la Intervención General de la Administración del Estado, por la que se publica el Acuerdo de</w:t>
      </w:r>
      <w:r w:rsidR="003B3DEA">
        <w:rPr>
          <w:rFonts w:ascii="Arial" w:eastAsia="Times New Roman" w:hAnsi="Arial" w:cs="Arial"/>
          <w:color w:val="222222"/>
          <w:lang w:eastAsia="ca-ES"/>
        </w:rPr>
        <w:t>l Consejo de Ministros de</w:t>
      </w:r>
      <w:r w:rsidRPr="00E264E7">
        <w:rPr>
          <w:rFonts w:ascii="Arial" w:eastAsia="Times New Roman" w:hAnsi="Arial" w:cs="Arial"/>
          <w:color w:val="222222"/>
          <w:lang w:eastAsia="ca-ES"/>
        </w:rPr>
        <w:t xml:space="preserve"> 20 de julio de 2018, por lo que es de aplicación a la previsión de los artículos 152 y 147 de la Ley general presupuestaria, respecto al ejercicio de la función interventora en régimen de requisitos básicos en el ámbito de los contratos del sector público y encargos a medios propios, en todo lo que es de aplicación a </w:t>
      </w:r>
      <w:r>
        <w:rPr>
          <w:rFonts w:ascii="Arial" w:eastAsia="Times New Roman" w:hAnsi="Arial" w:cs="Arial"/>
          <w:color w:val="222222"/>
          <w:lang w:eastAsia="ca-ES"/>
        </w:rPr>
        <w:t>las entidades locales (ACM2018).</w:t>
      </w:r>
    </w:p>
    <w:p w:rsidR="004D223F" w:rsidRPr="004D223F" w:rsidRDefault="004D223F" w:rsidP="004D223F">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jc w:val="both"/>
        <w:rPr>
          <w:rFonts w:ascii="Arial" w:eastAsia="Times New Roman" w:hAnsi="Arial" w:cs="Arial"/>
          <w:color w:val="222222"/>
          <w:lang w:val="ca-ES" w:eastAsia="ca-ES"/>
        </w:rPr>
      </w:pPr>
      <w:r w:rsidRPr="004D223F">
        <w:rPr>
          <w:rFonts w:ascii="Arial" w:eastAsia="Times New Roman" w:hAnsi="Arial" w:cs="Arial"/>
          <w:color w:val="222222"/>
          <w:lang w:eastAsia="ca-ES"/>
        </w:rPr>
        <w:t>Resolución de 16 de junio de 2021, de la Intervención General de la Administración del Estado, por la que se publica el Acuerdo del Consejo de Ministros de 15 de junio de 2021, por lo que es de aplicación a la previsión de los artículos 152 y 147 de la Ley general presupuestaria, respecto al ejercicio de la función interventora en régimen de requisitos básicos en el ámbito de convenios y trasferencias a comunidades autónomas realizadas de conformidad con el artículo 86 de la Ley general presupuestaria.</w:t>
      </w:r>
    </w:p>
    <w:p w:rsidR="00DC5279" w:rsidRPr="004A0FB3" w:rsidRDefault="00DC5279" w:rsidP="00DC5279">
      <w:pPr>
        <w:pStyle w:val="Pargrafdellista"/>
        <w:numPr>
          <w:ilvl w:val="0"/>
          <w:numId w:val="2"/>
        </w:numPr>
        <w:spacing w:after="0"/>
        <w:jc w:val="both"/>
        <w:rPr>
          <w:rFonts w:ascii="Arial" w:hAnsi="Arial" w:cs="Arial"/>
        </w:rPr>
      </w:pPr>
      <w:r w:rsidRPr="004A0FB3">
        <w:rPr>
          <w:rFonts w:ascii="Arial" w:hAnsi="Arial" w:cs="Arial"/>
        </w:rPr>
        <w:t xml:space="preserve">Real Decreto 128/2018, de 16 de marzo, </w:t>
      </w:r>
      <w:r>
        <w:rPr>
          <w:rFonts w:ascii="Arial" w:hAnsi="Arial" w:cs="Arial"/>
        </w:rPr>
        <w:t>por el cual se regula el Régimen J</w:t>
      </w:r>
      <w:r w:rsidRPr="004A0FB3">
        <w:rPr>
          <w:rFonts w:ascii="Arial" w:hAnsi="Arial" w:cs="Arial"/>
        </w:rPr>
        <w:t xml:space="preserve">urídico </w:t>
      </w:r>
      <w:r>
        <w:rPr>
          <w:rFonts w:ascii="Arial" w:hAnsi="Arial" w:cs="Arial"/>
        </w:rPr>
        <w:t>de los Funcionarios de A</w:t>
      </w:r>
      <w:r w:rsidRPr="0013511E">
        <w:rPr>
          <w:rFonts w:ascii="Arial" w:hAnsi="Arial" w:cs="Arial"/>
        </w:rPr>
        <w:t>dminist</w:t>
      </w:r>
      <w:r>
        <w:rPr>
          <w:rFonts w:ascii="Arial" w:hAnsi="Arial" w:cs="Arial"/>
        </w:rPr>
        <w:t>ración L</w:t>
      </w:r>
      <w:r w:rsidRPr="0013511E">
        <w:rPr>
          <w:rFonts w:ascii="Arial" w:hAnsi="Arial" w:cs="Arial"/>
        </w:rPr>
        <w:t xml:space="preserve">ocal con habilitación de carácter </w:t>
      </w:r>
      <w:r w:rsidRPr="004A0FB3">
        <w:rPr>
          <w:rFonts w:ascii="Arial" w:hAnsi="Arial" w:cs="Arial"/>
        </w:rPr>
        <w:t>nacional.</w:t>
      </w:r>
    </w:p>
    <w:p w:rsidR="002D2794" w:rsidRPr="004A0FB3" w:rsidRDefault="002D2794" w:rsidP="009B10DC">
      <w:pPr>
        <w:pStyle w:val="Pargrafdellista"/>
        <w:spacing w:after="0"/>
        <w:jc w:val="both"/>
        <w:rPr>
          <w:rFonts w:ascii="Arial" w:hAnsi="Arial" w:cs="Arial"/>
        </w:rPr>
      </w:pPr>
    </w:p>
    <w:p w:rsidR="0067290A" w:rsidRPr="004A0FB3" w:rsidRDefault="0067290A" w:rsidP="009C2BE7">
      <w:pPr>
        <w:pStyle w:val="Pargrafdellista"/>
        <w:spacing w:after="0"/>
        <w:ind w:left="0"/>
        <w:jc w:val="both"/>
        <w:rPr>
          <w:rFonts w:ascii="Arial" w:hAnsi="Arial" w:cs="Arial"/>
          <w:b/>
        </w:rPr>
      </w:pPr>
      <w:r w:rsidRPr="004A0FB3">
        <w:rPr>
          <w:rFonts w:ascii="Arial" w:hAnsi="Arial" w:cs="Arial"/>
          <w:b/>
        </w:rPr>
        <w:t>INFORME</w:t>
      </w:r>
    </w:p>
    <w:p w:rsidR="0067290A" w:rsidRDefault="0067290A" w:rsidP="009C2BE7">
      <w:pPr>
        <w:pStyle w:val="Pargrafdellista"/>
        <w:spacing w:after="0"/>
        <w:ind w:left="0"/>
        <w:jc w:val="both"/>
        <w:rPr>
          <w:rFonts w:ascii="Arial" w:hAnsi="Arial" w:cs="Arial"/>
        </w:rPr>
      </w:pPr>
    </w:p>
    <w:p w:rsidR="00DC5279" w:rsidRDefault="00DC5279" w:rsidP="00DC5279">
      <w:pPr>
        <w:pStyle w:val="Pargrafdellista"/>
        <w:spacing w:after="0"/>
        <w:ind w:left="0"/>
        <w:jc w:val="both"/>
        <w:rPr>
          <w:rFonts w:ascii="Arial" w:hAnsi="Arial" w:cs="Arial"/>
        </w:rPr>
      </w:pPr>
      <w:r w:rsidRPr="0013511E">
        <w:rPr>
          <w:rFonts w:ascii="Arial" w:hAnsi="Arial" w:cs="Arial"/>
          <w:u w:val="single"/>
        </w:rPr>
        <w:t>Primero</w:t>
      </w:r>
      <w:r w:rsidRPr="0013511E">
        <w:rPr>
          <w:rFonts w:ascii="Arial" w:hAnsi="Arial" w:cs="Arial"/>
        </w:rPr>
        <w:t xml:space="preserve">. El artículo 4 del </w:t>
      </w:r>
      <w:r w:rsidR="000F2D58">
        <w:rPr>
          <w:rFonts w:ascii="Arial" w:hAnsi="Arial" w:cs="Arial"/>
        </w:rPr>
        <w:t>RD 424/2017</w:t>
      </w:r>
      <w:r w:rsidRPr="0013511E">
        <w:rPr>
          <w:rFonts w:ascii="Arial" w:hAnsi="Arial" w:cs="Arial"/>
        </w:rPr>
        <w:t xml:space="preserve"> establece que el órgano interventor de la entidad local, en el ejercicio de sus funciones de control interno, está sometido a los principios de autonomía funcional, ejercicio desconcentrado y procedimiento contradictorio y deberá ejercer control interno con plena autonomía respecto de las autoridades y las otras entidades la gestión sea objeto del control. A estos efectos, los funcionarios que lo lleven a cabo deben tener independencia funcional respecto de los titulares de las entidades controladas. El órgano interventor de</w:t>
      </w:r>
      <w:r>
        <w:rPr>
          <w:rFonts w:ascii="Arial" w:hAnsi="Arial" w:cs="Arial"/>
        </w:rPr>
        <w:t>be</w:t>
      </w:r>
      <w:r w:rsidRPr="0013511E">
        <w:rPr>
          <w:rFonts w:ascii="Arial" w:hAnsi="Arial" w:cs="Arial"/>
        </w:rPr>
        <w:t xml:space="preserve"> disponer de un modelo de control eficaz y para ello se le deben habilitar los medios necesarios y </w:t>
      </w:r>
      <w:r w:rsidRPr="0013511E">
        <w:rPr>
          <w:rFonts w:ascii="Arial" w:hAnsi="Arial" w:cs="Arial"/>
        </w:rPr>
        <w:lastRenderedPageBreak/>
        <w:t>suficientes. A estos efectos el modelo debe asegurar, con medios propios o externos, el control efectivo de, al menos, el ochenta por ciento del presupuesto general consolidado del ejercicio mediante la aplicación de las modalidades de función in</w:t>
      </w:r>
      <w:r>
        <w:rPr>
          <w:rFonts w:ascii="Arial" w:hAnsi="Arial" w:cs="Arial"/>
        </w:rPr>
        <w:t>terventora y control financiero</w:t>
      </w:r>
      <w:r w:rsidRPr="0013511E">
        <w:rPr>
          <w:rFonts w:ascii="Arial" w:hAnsi="Arial" w:cs="Arial"/>
        </w:rPr>
        <w:t>, y del cien por ciento del mismo en el transcurso de tres años consecutivos.</w:t>
      </w:r>
    </w:p>
    <w:p w:rsidR="0013511E" w:rsidRDefault="0013511E" w:rsidP="0013511E">
      <w:pPr>
        <w:pStyle w:val="Pargrafdellista"/>
        <w:spacing w:after="0"/>
        <w:ind w:left="0"/>
        <w:jc w:val="both"/>
        <w:rPr>
          <w:rFonts w:ascii="Arial" w:hAnsi="Arial" w:cs="Arial"/>
        </w:rPr>
      </w:pPr>
    </w:p>
    <w:p w:rsidR="0013511E" w:rsidRPr="003B6DC6" w:rsidRDefault="0013511E" w:rsidP="0013511E">
      <w:pPr>
        <w:pStyle w:val="HTMLambformatprevi"/>
        <w:spacing w:line="276" w:lineRule="auto"/>
        <w:jc w:val="both"/>
        <w:rPr>
          <w:rFonts w:ascii="Arial" w:hAnsi="Arial" w:cs="Arial"/>
          <w:color w:val="222222"/>
          <w:sz w:val="22"/>
          <w:szCs w:val="22"/>
          <w:lang w:val="es-ES"/>
        </w:rPr>
      </w:pPr>
      <w:proofErr w:type="spellStart"/>
      <w:r w:rsidRPr="003B6DC6">
        <w:rPr>
          <w:rFonts w:ascii="Arial" w:hAnsi="Arial" w:cs="Arial"/>
          <w:sz w:val="22"/>
          <w:szCs w:val="22"/>
          <w:u w:val="single"/>
        </w:rPr>
        <w:t>Segundo</w:t>
      </w:r>
      <w:proofErr w:type="spellEnd"/>
      <w:r w:rsidRPr="003B6DC6">
        <w:rPr>
          <w:rFonts w:ascii="Arial" w:hAnsi="Arial" w:cs="Arial"/>
          <w:sz w:val="22"/>
          <w:szCs w:val="22"/>
        </w:rPr>
        <w:t xml:space="preserve">. </w:t>
      </w:r>
      <w:r w:rsidRPr="003B6DC6">
        <w:rPr>
          <w:rFonts w:ascii="Arial" w:hAnsi="Arial" w:cs="Arial"/>
          <w:color w:val="222222"/>
          <w:sz w:val="22"/>
          <w:szCs w:val="22"/>
          <w:lang w:val="es-ES"/>
        </w:rPr>
        <w:t xml:space="preserve">El artículo 39 del </w:t>
      </w:r>
      <w:r w:rsidR="0074411E">
        <w:rPr>
          <w:rFonts w:ascii="Arial" w:hAnsi="Arial" w:cs="Arial"/>
          <w:color w:val="222222"/>
          <w:sz w:val="22"/>
          <w:szCs w:val="22"/>
          <w:lang w:val="es-ES"/>
        </w:rPr>
        <w:t>RD 424/2017</w:t>
      </w:r>
      <w:r w:rsidRPr="003B6DC6">
        <w:rPr>
          <w:rFonts w:ascii="Arial" w:hAnsi="Arial" w:cs="Arial"/>
          <w:color w:val="222222"/>
          <w:sz w:val="22"/>
          <w:szCs w:val="22"/>
          <w:lang w:val="es-ES"/>
        </w:rPr>
        <w:t xml:space="preserve"> establece que podrán aplicar el régimen de control</w:t>
      </w:r>
      <w:r w:rsidR="003B6DC6" w:rsidRPr="003B6DC6">
        <w:rPr>
          <w:rFonts w:ascii="Arial" w:hAnsi="Arial" w:cs="Arial"/>
          <w:color w:val="222222"/>
          <w:sz w:val="22"/>
          <w:szCs w:val="22"/>
          <w:lang w:val="es-ES"/>
        </w:rPr>
        <w:t xml:space="preserve"> interno simplificado aquellas Entidades L</w:t>
      </w:r>
      <w:r w:rsidRPr="003B6DC6">
        <w:rPr>
          <w:rFonts w:ascii="Arial" w:hAnsi="Arial" w:cs="Arial"/>
          <w:color w:val="222222"/>
          <w:sz w:val="22"/>
          <w:szCs w:val="22"/>
          <w:lang w:val="es-ES"/>
        </w:rPr>
        <w:t>ocales incluidas en el ámbito de aplicación del modelo simplificado de contabilidad local (Regla 1 de la Instrucción del modelo simplificado de contabilidad local, aprobada por el orden HAP/1782/2013, de 20 de septiembre), por lo que la aplicación del régimen de control simplificado estará determinado por las variables población y presupuesto de la entidad local, de acuerdo con lo siguiente:</w:t>
      </w:r>
    </w:p>
    <w:p w:rsidR="0013511E" w:rsidRPr="003B6DC6" w:rsidRDefault="0013511E" w:rsidP="0013511E">
      <w:pPr>
        <w:pStyle w:val="HTMLambformatprevi"/>
        <w:spacing w:line="276" w:lineRule="auto"/>
        <w:jc w:val="both"/>
        <w:rPr>
          <w:rFonts w:ascii="Arial" w:hAnsi="Arial" w:cs="Arial"/>
          <w:color w:val="222222"/>
          <w:sz w:val="22"/>
          <w:szCs w:val="22"/>
          <w:lang w:val="es-ES"/>
        </w:rPr>
      </w:pPr>
    </w:p>
    <w:p w:rsidR="0013511E" w:rsidRPr="003B6DC6" w:rsidRDefault="0013511E" w:rsidP="0013511E">
      <w:pPr>
        <w:pStyle w:val="HTMLambformatprevi"/>
        <w:numPr>
          <w:ilvl w:val="0"/>
          <w:numId w:val="15"/>
        </w:numPr>
        <w:spacing w:line="276" w:lineRule="auto"/>
        <w:jc w:val="both"/>
        <w:rPr>
          <w:rFonts w:ascii="Arial" w:hAnsi="Arial" w:cs="Arial"/>
          <w:color w:val="222222"/>
          <w:sz w:val="22"/>
          <w:szCs w:val="22"/>
          <w:lang w:val="es-ES"/>
        </w:rPr>
      </w:pPr>
      <w:r w:rsidRPr="003B6DC6">
        <w:rPr>
          <w:rFonts w:ascii="Arial" w:hAnsi="Arial" w:cs="Arial"/>
          <w:color w:val="222222"/>
          <w:sz w:val="22"/>
          <w:szCs w:val="22"/>
          <w:lang w:val="es-ES"/>
        </w:rPr>
        <w:t>Los municipios cuyo presupuesto no exceda de 300.000 €.</w:t>
      </w:r>
    </w:p>
    <w:p w:rsidR="0013511E" w:rsidRPr="003B6DC6" w:rsidRDefault="0013511E" w:rsidP="0013511E">
      <w:pPr>
        <w:pStyle w:val="HTMLambformatprevi"/>
        <w:numPr>
          <w:ilvl w:val="0"/>
          <w:numId w:val="15"/>
        </w:numPr>
        <w:spacing w:line="276" w:lineRule="auto"/>
        <w:jc w:val="both"/>
        <w:rPr>
          <w:rFonts w:ascii="Arial" w:hAnsi="Arial" w:cs="Arial"/>
          <w:color w:val="222222"/>
          <w:sz w:val="22"/>
          <w:szCs w:val="22"/>
          <w:lang w:val="es-ES"/>
        </w:rPr>
      </w:pPr>
      <w:r w:rsidRPr="003B6DC6">
        <w:rPr>
          <w:rFonts w:ascii="Arial" w:hAnsi="Arial" w:cs="Arial"/>
          <w:color w:val="222222"/>
          <w:sz w:val="22"/>
          <w:szCs w:val="22"/>
          <w:lang w:val="es-ES"/>
        </w:rPr>
        <w:t>Los municipios con presupuesto superior a 300.000 € pero que no exceda de 3.000.000 €, y cuya población no supere los 5.000 habitantes.</w:t>
      </w:r>
    </w:p>
    <w:p w:rsidR="0013511E" w:rsidRPr="003B6DC6" w:rsidRDefault="0013511E" w:rsidP="0013511E">
      <w:pPr>
        <w:pStyle w:val="HTMLambformatprevi"/>
        <w:numPr>
          <w:ilvl w:val="0"/>
          <w:numId w:val="15"/>
        </w:numPr>
        <w:spacing w:line="276" w:lineRule="auto"/>
        <w:jc w:val="both"/>
        <w:rPr>
          <w:rFonts w:ascii="Arial" w:hAnsi="Arial" w:cs="Arial"/>
          <w:color w:val="222222"/>
          <w:sz w:val="22"/>
          <w:szCs w:val="22"/>
          <w:lang w:val="es-ES"/>
        </w:rPr>
      </w:pPr>
      <w:r w:rsidRPr="003B6DC6">
        <w:rPr>
          <w:rFonts w:ascii="Arial" w:hAnsi="Arial" w:cs="Arial"/>
          <w:color w:val="222222"/>
          <w:sz w:val="22"/>
          <w:szCs w:val="22"/>
          <w:lang w:val="es-ES"/>
        </w:rPr>
        <w:t>El resto de entidades locales siempre que su presupuesto no exceda de 3.000.000 €.</w:t>
      </w:r>
    </w:p>
    <w:p w:rsidR="0013511E" w:rsidRPr="003B6DC6" w:rsidRDefault="0013511E" w:rsidP="001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eastAsia="ca-ES"/>
        </w:rPr>
      </w:pPr>
    </w:p>
    <w:p w:rsidR="0013511E" w:rsidRPr="003B6DC6" w:rsidRDefault="0013511E" w:rsidP="001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eastAsia="ca-ES"/>
        </w:rPr>
      </w:pPr>
      <w:r w:rsidRPr="003B6DC6">
        <w:rPr>
          <w:rFonts w:ascii="Arial" w:eastAsia="Times New Roman" w:hAnsi="Arial" w:cs="Arial"/>
          <w:color w:val="222222"/>
          <w:lang w:eastAsia="ca-ES"/>
        </w:rPr>
        <w:t>A los efectos de lo previsto en el párrafo anterior, se tomará como importe del presupuesto el de las previsiones iniciales de ingresos del último presupuesto a</w:t>
      </w:r>
      <w:r w:rsidR="003B6DC6" w:rsidRPr="003B6DC6">
        <w:rPr>
          <w:rFonts w:ascii="Arial" w:eastAsia="Times New Roman" w:hAnsi="Arial" w:cs="Arial"/>
          <w:color w:val="222222"/>
          <w:lang w:eastAsia="ca-ES"/>
        </w:rPr>
        <w:t>probado definitivamente por la Entidad L</w:t>
      </w:r>
      <w:r w:rsidRPr="003B6DC6">
        <w:rPr>
          <w:rFonts w:ascii="Arial" w:eastAsia="Times New Roman" w:hAnsi="Arial" w:cs="Arial"/>
          <w:color w:val="222222"/>
          <w:lang w:eastAsia="ca-ES"/>
        </w:rPr>
        <w:t>ocal y, en su caso, el de las previsiones inic</w:t>
      </w:r>
      <w:r w:rsidR="003B6DC6" w:rsidRPr="003B6DC6">
        <w:rPr>
          <w:rFonts w:ascii="Arial" w:eastAsia="Times New Roman" w:hAnsi="Arial" w:cs="Arial"/>
          <w:color w:val="222222"/>
          <w:lang w:eastAsia="ca-ES"/>
        </w:rPr>
        <w:t>iales de ingresos que, para la Entidad L</w:t>
      </w:r>
      <w:r w:rsidRPr="003B6DC6">
        <w:rPr>
          <w:rFonts w:ascii="Arial" w:eastAsia="Times New Roman" w:hAnsi="Arial" w:cs="Arial"/>
          <w:color w:val="222222"/>
          <w:lang w:eastAsia="ca-ES"/>
        </w:rPr>
        <w:t>ocal y sus organismos autónomos, se deduzca del estado de consolidación del presupuesto a que se refiere el apartado 1.</w:t>
      </w:r>
      <w:r w:rsidRPr="003B6DC6">
        <w:rPr>
          <w:rFonts w:ascii="Arial" w:eastAsia="Times New Roman" w:hAnsi="Arial" w:cs="Arial"/>
          <w:i/>
          <w:color w:val="222222"/>
          <w:lang w:eastAsia="ca-ES"/>
        </w:rPr>
        <w:t>c</w:t>
      </w:r>
      <w:r w:rsidRPr="003B6DC6">
        <w:rPr>
          <w:rFonts w:ascii="Arial" w:eastAsia="Times New Roman" w:hAnsi="Arial" w:cs="Arial"/>
          <w:color w:val="222222"/>
          <w:lang w:eastAsia="ca-ES"/>
        </w:rPr>
        <w:t xml:space="preserve"> del artículo 166 del TRLRHL, correspondiente </w:t>
      </w:r>
      <w:r w:rsidR="003B6DC6" w:rsidRPr="003B6DC6">
        <w:rPr>
          <w:rFonts w:ascii="Arial" w:eastAsia="Times New Roman" w:hAnsi="Arial" w:cs="Arial"/>
          <w:color w:val="222222"/>
          <w:lang w:eastAsia="ca-ES"/>
        </w:rPr>
        <w:t>al</w:t>
      </w:r>
      <w:r w:rsidRPr="003B6DC6">
        <w:rPr>
          <w:rFonts w:ascii="Arial" w:eastAsia="Times New Roman" w:hAnsi="Arial" w:cs="Arial"/>
          <w:color w:val="222222"/>
          <w:lang w:eastAsia="ca-ES"/>
        </w:rPr>
        <w:t xml:space="preserve"> último presupuesto aprobado. Y, para la determinación del número de habitantes se efectuará en función de las cifras de población resultantes de la última revisión del padrón municipal.</w:t>
      </w:r>
    </w:p>
    <w:p w:rsidR="0013511E" w:rsidRPr="003B6DC6" w:rsidRDefault="0013511E" w:rsidP="001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eastAsia="ca-ES"/>
        </w:rPr>
      </w:pPr>
    </w:p>
    <w:p w:rsidR="0013511E" w:rsidRPr="003B6DC6" w:rsidRDefault="003B6DC6" w:rsidP="001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ca-ES" w:eastAsia="ca-ES"/>
        </w:rPr>
      </w:pPr>
      <w:r w:rsidRPr="003B6DC6">
        <w:rPr>
          <w:rFonts w:ascii="Arial" w:eastAsia="Times New Roman" w:hAnsi="Arial" w:cs="Arial"/>
          <w:color w:val="222222"/>
          <w:lang w:eastAsia="ca-ES"/>
        </w:rPr>
        <w:t>Cuando una E</w:t>
      </w:r>
      <w:r w:rsidR="0013511E" w:rsidRPr="003B6DC6">
        <w:rPr>
          <w:rFonts w:ascii="Arial" w:eastAsia="Times New Roman" w:hAnsi="Arial" w:cs="Arial"/>
          <w:color w:val="222222"/>
          <w:lang w:eastAsia="ca-ES"/>
        </w:rPr>
        <w:t>ntidad que aplica el régimen de control simplificado deja de cumplir estos requisitos, sólo estará obligada a aplicar el modelo normal de control, si esta circunstancia se mantiene durante tres ejercicios consecutivos; teniendo en cuenta que el modelo de control se deberá aplicar, en cualquier caso, para ejercicios completos y por todas las entidades que forman parte del sector público de la entidad local.</w:t>
      </w:r>
    </w:p>
    <w:p w:rsidR="0013511E" w:rsidRPr="003B6DC6" w:rsidRDefault="0013511E" w:rsidP="0013511E">
      <w:pPr>
        <w:pStyle w:val="Pargrafdellista"/>
        <w:spacing w:after="0"/>
        <w:ind w:left="0"/>
        <w:jc w:val="both"/>
        <w:rPr>
          <w:rFonts w:ascii="Arial" w:hAnsi="Arial" w:cs="Arial"/>
        </w:rPr>
      </w:pPr>
    </w:p>
    <w:p w:rsidR="0013511E" w:rsidRPr="003B6DC6" w:rsidRDefault="0013511E" w:rsidP="001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3B6DC6">
        <w:rPr>
          <w:rFonts w:ascii="Arial" w:hAnsi="Arial" w:cs="Arial"/>
        </w:rPr>
        <w:t xml:space="preserve">Dado que </w:t>
      </w:r>
      <w:r w:rsidRPr="003B6DC6">
        <w:rPr>
          <w:rFonts w:ascii="Arial" w:hAnsi="Arial" w:cs="Arial"/>
          <w:i/>
          <w:highlight w:val="lightGray"/>
        </w:rPr>
        <w:t>NOMBRE ENTIDAD LOCAL</w:t>
      </w:r>
      <w:r w:rsidRPr="003B6DC6">
        <w:rPr>
          <w:rFonts w:ascii="Arial" w:hAnsi="Arial" w:cs="Arial"/>
        </w:rPr>
        <w:t xml:space="preserve">, de acuerdo con las cifras de población resultantes de la última revisión del padrón municipal, tiene una población de </w:t>
      </w:r>
      <w:r w:rsidRPr="003B6DC6">
        <w:rPr>
          <w:rFonts w:ascii="Arial" w:hAnsi="Arial" w:cs="Arial"/>
          <w:i/>
          <w:highlight w:val="lightGray"/>
        </w:rPr>
        <w:t>NÚMERO HABITANTES</w:t>
      </w:r>
      <w:r w:rsidRPr="003B6DC6">
        <w:rPr>
          <w:rFonts w:ascii="Arial" w:hAnsi="Arial" w:cs="Arial"/>
        </w:rPr>
        <w:t xml:space="preserve"> </w:t>
      </w:r>
      <w:proofErr w:type="spellStart"/>
      <w:r w:rsidRPr="003B6DC6">
        <w:rPr>
          <w:rFonts w:ascii="Arial" w:hAnsi="Arial" w:cs="Arial"/>
        </w:rPr>
        <w:t>habitantes</w:t>
      </w:r>
      <w:proofErr w:type="spellEnd"/>
      <w:r w:rsidRPr="003B6DC6">
        <w:rPr>
          <w:rFonts w:ascii="Arial" w:hAnsi="Arial" w:cs="Arial"/>
        </w:rPr>
        <w:t xml:space="preserve"> y, el importe de las previsiones iniciales de ingresos del último presupuesto a</w:t>
      </w:r>
      <w:r w:rsidR="003B6DC6" w:rsidRPr="003B6DC6">
        <w:rPr>
          <w:rFonts w:ascii="Arial" w:hAnsi="Arial" w:cs="Arial"/>
        </w:rPr>
        <w:t>probado definitivamente por la Entidad L</w:t>
      </w:r>
      <w:r w:rsidRPr="003B6DC6">
        <w:rPr>
          <w:rFonts w:ascii="Arial" w:hAnsi="Arial" w:cs="Arial"/>
        </w:rPr>
        <w:t>ocal y, en su caso, el de las previsiones ini</w:t>
      </w:r>
      <w:r w:rsidR="003B6DC6" w:rsidRPr="003B6DC6">
        <w:rPr>
          <w:rFonts w:ascii="Arial" w:hAnsi="Arial" w:cs="Arial"/>
        </w:rPr>
        <w:t>ciales de ingresos que, por la Entidad L</w:t>
      </w:r>
      <w:r w:rsidRPr="003B6DC6">
        <w:rPr>
          <w:rFonts w:ascii="Arial" w:hAnsi="Arial" w:cs="Arial"/>
        </w:rPr>
        <w:t xml:space="preserve">ocal y sus organismos autónomos, se deduzca del estado de consolidación del presupuesto </w:t>
      </w:r>
      <w:r w:rsidR="002510AF" w:rsidRPr="003B6DC6">
        <w:rPr>
          <w:rFonts w:ascii="Arial" w:hAnsi="Arial" w:cs="Arial"/>
        </w:rPr>
        <w:t>a que se refiere el apartado 1.</w:t>
      </w:r>
      <w:r w:rsidR="002510AF" w:rsidRPr="003B6DC6">
        <w:rPr>
          <w:rFonts w:ascii="Arial" w:hAnsi="Arial" w:cs="Arial"/>
          <w:i/>
        </w:rPr>
        <w:t>c</w:t>
      </w:r>
      <w:r w:rsidR="003B6DC6" w:rsidRPr="003B6DC6">
        <w:rPr>
          <w:rFonts w:ascii="Arial" w:hAnsi="Arial" w:cs="Arial"/>
        </w:rPr>
        <w:t xml:space="preserve"> del artículo 166 del TRLRHL</w:t>
      </w:r>
      <w:r w:rsidRPr="003B6DC6">
        <w:rPr>
          <w:rFonts w:ascii="Arial" w:hAnsi="Arial" w:cs="Arial"/>
        </w:rPr>
        <w:t xml:space="preserve">, correspondiente al último presupuesto aprobado, es de </w:t>
      </w:r>
      <w:r w:rsidRPr="003B6DC6">
        <w:rPr>
          <w:rFonts w:ascii="Arial" w:hAnsi="Arial" w:cs="Arial"/>
          <w:i/>
          <w:highlight w:val="lightGray"/>
        </w:rPr>
        <w:t>IMPORTE PRESUPUESTO CONSOLIDADO</w:t>
      </w:r>
      <w:r w:rsidR="002510AF" w:rsidRPr="003B6DC6">
        <w:rPr>
          <w:rFonts w:ascii="Arial" w:hAnsi="Arial" w:cs="Arial"/>
        </w:rPr>
        <w:t xml:space="preserve"> €</w:t>
      </w:r>
      <w:r w:rsidR="007C143C">
        <w:rPr>
          <w:rFonts w:ascii="Arial" w:hAnsi="Arial" w:cs="Arial"/>
        </w:rPr>
        <w:t xml:space="preserve">, está </w:t>
      </w:r>
      <w:r w:rsidR="007C143C">
        <w:rPr>
          <w:rFonts w:ascii="Arial" w:hAnsi="Arial" w:cs="Arial"/>
        </w:rPr>
        <w:lastRenderedPageBreak/>
        <w:t>incluida</w:t>
      </w:r>
      <w:r w:rsidRPr="003B6DC6">
        <w:rPr>
          <w:rFonts w:ascii="Arial" w:hAnsi="Arial" w:cs="Arial"/>
        </w:rPr>
        <w:t xml:space="preserve"> en el ámbito de aplicación del modelo simplificado de contabilidad local, y por tanto, se puede acoger, de acuerdo con el artículo 39 del R</w:t>
      </w:r>
      <w:r w:rsidR="00503427">
        <w:rPr>
          <w:rFonts w:ascii="Arial" w:hAnsi="Arial" w:cs="Arial"/>
        </w:rPr>
        <w:t>D 424/2017</w:t>
      </w:r>
      <w:r w:rsidRPr="003B6DC6">
        <w:rPr>
          <w:rFonts w:ascii="Arial" w:hAnsi="Arial" w:cs="Arial"/>
        </w:rPr>
        <w:t>, al régimen de control interno simplificado.</w:t>
      </w:r>
    </w:p>
    <w:p w:rsidR="0013511E" w:rsidRPr="003B6DC6" w:rsidRDefault="0013511E" w:rsidP="0013511E">
      <w:pPr>
        <w:pStyle w:val="Pargrafdellista"/>
        <w:spacing w:after="0"/>
        <w:ind w:left="0"/>
        <w:jc w:val="both"/>
        <w:rPr>
          <w:rFonts w:ascii="Arial" w:hAnsi="Arial" w:cs="Arial"/>
        </w:rPr>
      </w:pPr>
    </w:p>
    <w:p w:rsidR="002510AF" w:rsidRPr="003B6DC6" w:rsidRDefault="0013511E" w:rsidP="009C2BE7">
      <w:pPr>
        <w:pStyle w:val="Pargrafdellista"/>
        <w:spacing w:after="0"/>
        <w:ind w:left="0"/>
        <w:jc w:val="both"/>
        <w:rPr>
          <w:rFonts w:ascii="Arial" w:hAnsi="Arial" w:cs="Arial"/>
        </w:rPr>
      </w:pPr>
      <w:r w:rsidRPr="003B6DC6">
        <w:rPr>
          <w:rFonts w:ascii="Arial" w:hAnsi="Arial" w:cs="Arial"/>
        </w:rPr>
        <w:t>El artículo</w:t>
      </w:r>
      <w:r w:rsidR="003B6DC6" w:rsidRPr="003B6DC6">
        <w:rPr>
          <w:rFonts w:ascii="Arial" w:hAnsi="Arial" w:cs="Arial"/>
        </w:rPr>
        <w:t xml:space="preserve"> 40 del </w:t>
      </w:r>
      <w:r w:rsidR="0074411E">
        <w:rPr>
          <w:rFonts w:ascii="Arial" w:hAnsi="Arial" w:cs="Arial"/>
        </w:rPr>
        <w:t>RD 424/2017</w:t>
      </w:r>
      <w:r w:rsidR="003B6DC6" w:rsidRPr="003B6DC6">
        <w:rPr>
          <w:rFonts w:ascii="Arial" w:hAnsi="Arial" w:cs="Arial"/>
        </w:rPr>
        <w:t xml:space="preserve"> establece que las E</w:t>
      </w:r>
      <w:r w:rsidRPr="003B6DC6">
        <w:rPr>
          <w:rFonts w:ascii="Arial" w:hAnsi="Arial" w:cs="Arial"/>
        </w:rPr>
        <w:t>ntidades acogidas al régimen de control interno simplificado deberán ejercer la función interventora, en sus dos modalidades de régimen ordinario y especial de fiscalización e intervención limitada previa, respect</w:t>
      </w:r>
      <w:r w:rsidR="003B6DC6" w:rsidRPr="003B6DC6">
        <w:rPr>
          <w:rFonts w:ascii="Arial" w:hAnsi="Arial" w:cs="Arial"/>
        </w:rPr>
        <w:t>o a la gestión económica de la Entidad L</w:t>
      </w:r>
      <w:r w:rsidRPr="003B6DC6">
        <w:rPr>
          <w:rFonts w:ascii="Arial" w:hAnsi="Arial" w:cs="Arial"/>
        </w:rPr>
        <w:t>ocal, no siendo de aplicación obligatoria la función de control financiero, sin perjuicio de la aplicación de la auditoría de cuentas en los supuestos previstos en el artículo 29.3.</w:t>
      </w:r>
      <w:r w:rsidR="003B6DC6" w:rsidRPr="003B6DC6">
        <w:rPr>
          <w:rFonts w:ascii="Arial" w:hAnsi="Arial" w:cs="Arial"/>
        </w:rPr>
        <w:t>A</w:t>
      </w:r>
      <w:r w:rsidRPr="003B6DC6">
        <w:rPr>
          <w:rFonts w:ascii="Arial" w:hAnsi="Arial" w:cs="Arial"/>
        </w:rPr>
        <w:t xml:space="preserve"> del mismo </w:t>
      </w:r>
      <w:r w:rsidR="0074411E">
        <w:rPr>
          <w:rFonts w:ascii="Arial" w:hAnsi="Arial" w:cs="Arial"/>
        </w:rPr>
        <w:t>RD 424/2017</w:t>
      </w:r>
      <w:r w:rsidRPr="003B6DC6">
        <w:rPr>
          <w:rFonts w:ascii="Arial" w:hAnsi="Arial" w:cs="Arial"/>
        </w:rPr>
        <w:t xml:space="preserve"> y de aquellas actuaciones </w:t>
      </w:r>
      <w:r w:rsidR="003B6DC6" w:rsidRPr="003B6DC6">
        <w:rPr>
          <w:rFonts w:ascii="Arial" w:hAnsi="Arial" w:cs="Arial"/>
        </w:rPr>
        <w:t xml:space="preserve">cuya </w:t>
      </w:r>
      <w:r w:rsidRPr="003B6DC6">
        <w:rPr>
          <w:rFonts w:ascii="Arial" w:hAnsi="Arial" w:cs="Arial"/>
        </w:rPr>
        <w:t xml:space="preserve">realización por el órgano interventor deriva de una obligación legal. </w:t>
      </w:r>
    </w:p>
    <w:p w:rsidR="002510AF" w:rsidRPr="003B6DC6" w:rsidRDefault="002510AF" w:rsidP="009C2BE7">
      <w:pPr>
        <w:pStyle w:val="Pargrafdellista"/>
        <w:spacing w:after="0"/>
        <w:ind w:left="0"/>
        <w:jc w:val="both"/>
        <w:rPr>
          <w:rFonts w:ascii="Arial" w:hAnsi="Arial" w:cs="Arial"/>
        </w:rPr>
      </w:pPr>
    </w:p>
    <w:p w:rsidR="0013511E" w:rsidRDefault="0013511E" w:rsidP="009C2BE7">
      <w:pPr>
        <w:pStyle w:val="Pargrafdellista"/>
        <w:spacing w:after="0"/>
        <w:ind w:left="0"/>
        <w:jc w:val="both"/>
        <w:rPr>
          <w:rFonts w:ascii="Arial" w:hAnsi="Arial" w:cs="Arial"/>
        </w:rPr>
      </w:pPr>
      <w:r w:rsidRPr="003B6DC6">
        <w:rPr>
          <w:rFonts w:ascii="Arial" w:hAnsi="Arial" w:cs="Arial"/>
        </w:rPr>
        <w:t>El ejercicio de esta función interventora se realizará en l</w:t>
      </w:r>
      <w:r w:rsidR="003B6DC6" w:rsidRPr="003B6DC6">
        <w:rPr>
          <w:rFonts w:ascii="Arial" w:hAnsi="Arial" w:cs="Arial"/>
        </w:rPr>
        <w:t>os mismos términos a todas las Entidades L</w:t>
      </w:r>
      <w:r w:rsidRPr="003B6DC6">
        <w:rPr>
          <w:rFonts w:ascii="Arial" w:hAnsi="Arial" w:cs="Arial"/>
        </w:rPr>
        <w:t>ocales, independientemente de que el régimen de control aplicado s</w:t>
      </w:r>
      <w:r w:rsidR="003B6DC6" w:rsidRPr="003B6DC6">
        <w:rPr>
          <w:rFonts w:ascii="Arial" w:hAnsi="Arial" w:cs="Arial"/>
        </w:rPr>
        <w:t>ea el simplificado o el general.</w:t>
      </w:r>
      <w:r w:rsidRPr="003B6DC6">
        <w:rPr>
          <w:rFonts w:ascii="Arial" w:hAnsi="Arial" w:cs="Arial"/>
        </w:rPr>
        <w:t xml:space="preserve"> No obstante, en la exposición de motivos del </w:t>
      </w:r>
      <w:r w:rsidR="0074411E">
        <w:rPr>
          <w:rFonts w:ascii="Arial" w:hAnsi="Arial" w:cs="Arial"/>
        </w:rPr>
        <w:t>RD 424/2017</w:t>
      </w:r>
      <w:r w:rsidRPr="003B6DC6">
        <w:rPr>
          <w:rFonts w:ascii="Arial" w:hAnsi="Arial" w:cs="Arial"/>
        </w:rPr>
        <w:t>, el legisl</w:t>
      </w:r>
      <w:r w:rsidR="003B6DC6" w:rsidRPr="003B6DC6">
        <w:rPr>
          <w:rFonts w:ascii="Arial" w:hAnsi="Arial" w:cs="Arial"/>
        </w:rPr>
        <w:t>ador considera razonable, sobretodo en cuanto a las Entidades L</w:t>
      </w:r>
      <w:r w:rsidRPr="003B6DC6">
        <w:rPr>
          <w:rFonts w:ascii="Arial" w:hAnsi="Arial" w:cs="Arial"/>
        </w:rPr>
        <w:t>ocales que opten por el régimen de control simplificado, la aplicación de la fiscalización previa</w:t>
      </w:r>
      <w:r w:rsidR="003B6DC6" w:rsidRPr="003B6DC6">
        <w:rPr>
          <w:rFonts w:ascii="Arial" w:hAnsi="Arial" w:cs="Arial"/>
        </w:rPr>
        <w:t xml:space="preserve"> limitada, siempre y cuando el P</w:t>
      </w:r>
      <w:r w:rsidRPr="003B6DC6">
        <w:rPr>
          <w:rFonts w:ascii="Arial" w:hAnsi="Arial" w:cs="Arial"/>
        </w:rPr>
        <w:t xml:space="preserve">leno adopte los acuerdos oportunos de conformidad con los artículos 219.2 del TRLRHL y 13 del </w:t>
      </w:r>
      <w:r w:rsidR="0074411E">
        <w:rPr>
          <w:rFonts w:ascii="Arial" w:hAnsi="Arial" w:cs="Arial"/>
        </w:rPr>
        <w:t>RD 424/2017</w:t>
      </w:r>
      <w:r w:rsidRPr="003B6DC6">
        <w:rPr>
          <w:rFonts w:ascii="Arial" w:hAnsi="Arial" w:cs="Arial"/>
        </w:rPr>
        <w:t>.</w:t>
      </w:r>
    </w:p>
    <w:p w:rsidR="0013511E" w:rsidRDefault="0013511E" w:rsidP="009C2BE7">
      <w:pPr>
        <w:pStyle w:val="Pargrafdellista"/>
        <w:spacing w:after="0"/>
        <w:ind w:left="0"/>
        <w:jc w:val="both"/>
        <w:rPr>
          <w:rFonts w:ascii="Arial" w:hAnsi="Arial" w:cs="Arial"/>
        </w:rPr>
      </w:pPr>
    </w:p>
    <w:p w:rsidR="0013511E" w:rsidRPr="0013511E" w:rsidRDefault="0013511E" w:rsidP="009C2BE7">
      <w:pPr>
        <w:pStyle w:val="Pargrafdellista"/>
        <w:spacing w:after="0"/>
        <w:ind w:left="0"/>
        <w:jc w:val="both"/>
        <w:rPr>
          <w:rFonts w:ascii="Arial" w:hAnsi="Arial" w:cs="Arial"/>
        </w:rPr>
      </w:pPr>
      <w:r w:rsidRPr="0013511E">
        <w:rPr>
          <w:rFonts w:ascii="Arial" w:hAnsi="Arial" w:cs="Arial"/>
          <w:u w:val="single"/>
        </w:rPr>
        <w:t>Tercero</w:t>
      </w:r>
      <w:r w:rsidRPr="0013511E">
        <w:rPr>
          <w:rFonts w:ascii="Arial" w:hAnsi="Arial" w:cs="Arial"/>
        </w:rPr>
        <w:t xml:space="preserve">. </w:t>
      </w:r>
      <w:r w:rsidR="00DC5279" w:rsidRPr="0013511E">
        <w:rPr>
          <w:rFonts w:ascii="Arial" w:hAnsi="Arial" w:cs="Arial"/>
        </w:rPr>
        <w:t>La fiscalización previa de</w:t>
      </w:r>
      <w:r w:rsidR="00DC5279">
        <w:rPr>
          <w:rFonts w:ascii="Arial" w:hAnsi="Arial" w:cs="Arial"/>
        </w:rPr>
        <w:t xml:space="preserve"> los derechos e ingresos de la T</w:t>
      </w:r>
      <w:r w:rsidR="00DC5279" w:rsidRPr="0013511E">
        <w:rPr>
          <w:rFonts w:ascii="Arial" w:hAnsi="Arial" w:cs="Arial"/>
        </w:rPr>
        <w:t xml:space="preserve">esorería de la </w:t>
      </w:r>
      <w:r w:rsidR="00DC5279">
        <w:rPr>
          <w:rFonts w:ascii="Arial" w:hAnsi="Arial" w:cs="Arial"/>
        </w:rPr>
        <w:t>Entidad L</w:t>
      </w:r>
      <w:r w:rsidR="00DC5279" w:rsidRPr="0013511E">
        <w:rPr>
          <w:rFonts w:ascii="Arial" w:hAnsi="Arial" w:cs="Arial"/>
        </w:rPr>
        <w:t xml:space="preserve">ocal (y la de sus organismos autónomos, en su caso) se podrá sustituir, siempre que lo acuerde el pleno, por el control inherente a la toma de razón en </w:t>
      </w:r>
      <w:r w:rsidR="00DC5279">
        <w:rPr>
          <w:rFonts w:ascii="Arial" w:hAnsi="Arial" w:cs="Arial"/>
        </w:rPr>
        <w:t>contabilidad y</w:t>
      </w:r>
      <w:r w:rsidR="00DC5279" w:rsidRPr="0013511E">
        <w:rPr>
          <w:rFonts w:ascii="Arial" w:hAnsi="Arial" w:cs="Arial"/>
        </w:rPr>
        <w:t>, en su caso, por el control posterior de</w:t>
      </w:r>
      <w:r w:rsidR="00DC5279">
        <w:rPr>
          <w:rFonts w:ascii="Arial" w:hAnsi="Arial" w:cs="Arial"/>
        </w:rPr>
        <w:t xml:space="preserve"> los derechos e ingresos de la Tesorería de la E</w:t>
      </w:r>
      <w:r w:rsidR="00DC5279" w:rsidRPr="0013511E">
        <w:rPr>
          <w:rFonts w:ascii="Arial" w:hAnsi="Arial" w:cs="Arial"/>
        </w:rPr>
        <w:t>ntidad mediante el ejercicio del control financiero; como procedimiento para el ejercicio de la función interventora sobre los derechos e ingresos, en los términos p</w:t>
      </w:r>
      <w:r w:rsidR="00DC5279">
        <w:rPr>
          <w:rFonts w:ascii="Arial" w:hAnsi="Arial" w:cs="Arial"/>
        </w:rPr>
        <w:t xml:space="preserve">revistos en los artículos 9.1 del </w:t>
      </w:r>
      <w:r w:rsidR="00503427">
        <w:rPr>
          <w:rFonts w:ascii="Arial" w:hAnsi="Arial" w:cs="Arial"/>
        </w:rPr>
        <w:t>RD 424/2017</w:t>
      </w:r>
      <w:r w:rsidR="00DC5279">
        <w:rPr>
          <w:rFonts w:ascii="Arial" w:hAnsi="Arial" w:cs="Arial"/>
        </w:rPr>
        <w:t xml:space="preserve"> </w:t>
      </w:r>
      <w:r w:rsidRPr="0013511E">
        <w:rPr>
          <w:rFonts w:ascii="Arial" w:hAnsi="Arial" w:cs="Arial"/>
        </w:rPr>
        <w:t xml:space="preserve">y 40 del </w:t>
      </w:r>
      <w:r w:rsidR="00503427">
        <w:rPr>
          <w:rFonts w:ascii="Arial" w:hAnsi="Arial" w:cs="Arial"/>
        </w:rPr>
        <w:t>RD 424/2017</w:t>
      </w:r>
      <w:r w:rsidRPr="0013511E">
        <w:rPr>
          <w:rFonts w:ascii="Arial" w:hAnsi="Arial" w:cs="Arial"/>
        </w:rPr>
        <w:t xml:space="preserve">. </w:t>
      </w:r>
    </w:p>
    <w:p w:rsidR="0013511E" w:rsidRPr="0013511E" w:rsidRDefault="0013511E" w:rsidP="009C2BE7">
      <w:pPr>
        <w:pStyle w:val="Pargrafdellista"/>
        <w:spacing w:after="0"/>
        <w:ind w:left="0"/>
        <w:jc w:val="both"/>
        <w:rPr>
          <w:rFonts w:ascii="Arial" w:hAnsi="Arial" w:cs="Arial"/>
        </w:rPr>
      </w:pPr>
    </w:p>
    <w:p w:rsidR="00DC5279" w:rsidRDefault="0013511E" w:rsidP="00DC5279">
      <w:pPr>
        <w:pStyle w:val="Pargrafdellista"/>
        <w:spacing w:after="0"/>
        <w:ind w:left="0"/>
        <w:jc w:val="both"/>
        <w:rPr>
          <w:rFonts w:ascii="Arial" w:hAnsi="Arial" w:cs="Arial"/>
        </w:rPr>
      </w:pPr>
      <w:r w:rsidRPr="0013511E">
        <w:rPr>
          <w:rFonts w:ascii="Arial" w:hAnsi="Arial" w:cs="Arial"/>
          <w:u w:val="single"/>
        </w:rPr>
        <w:t>Cuarto</w:t>
      </w:r>
      <w:r w:rsidRPr="0013511E">
        <w:rPr>
          <w:rFonts w:ascii="Arial" w:hAnsi="Arial" w:cs="Arial"/>
        </w:rPr>
        <w:t xml:space="preserve">. </w:t>
      </w:r>
      <w:r w:rsidR="00DC5279" w:rsidRPr="0013511E">
        <w:rPr>
          <w:rFonts w:ascii="Arial" w:hAnsi="Arial" w:cs="Arial"/>
        </w:rPr>
        <w:t xml:space="preserve">Los artículos 7 y siguientes del </w:t>
      </w:r>
      <w:r w:rsidR="00503427">
        <w:rPr>
          <w:rFonts w:ascii="Arial" w:hAnsi="Arial" w:cs="Arial"/>
        </w:rPr>
        <w:t>RD 424/2017</w:t>
      </w:r>
      <w:r w:rsidR="00DC5279" w:rsidRPr="0013511E">
        <w:rPr>
          <w:rFonts w:ascii="Arial" w:hAnsi="Arial" w:cs="Arial"/>
        </w:rPr>
        <w:t xml:space="preserve"> establecen que la función interventora, que podrá ser ejercida como fiscalización previa o como intervención previa, según el caso, tiene por objeto controlar, antes de que s</w:t>
      </w:r>
      <w:r w:rsidR="00DC5279">
        <w:rPr>
          <w:rFonts w:ascii="Arial" w:hAnsi="Arial" w:cs="Arial"/>
        </w:rPr>
        <w:t>ean aprobados, los actos de la Entidad L</w:t>
      </w:r>
      <w:r w:rsidR="00DC5279" w:rsidRPr="0013511E">
        <w:rPr>
          <w:rFonts w:ascii="Arial" w:hAnsi="Arial" w:cs="Arial"/>
        </w:rPr>
        <w:t>ocal y de los sus organismos autónomos, cualquiera que sea su calificación, y, en los supuestos en que lo determine la normativa aplicable, los consorcios adscritos, que dan lugar al reconocimiento de derechos o</w:t>
      </w:r>
      <w:r w:rsidR="00DC5279">
        <w:rPr>
          <w:rFonts w:ascii="Arial" w:hAnsi="Arial" w:cs="Arial"/>
        </w:rPr>
        <w:t xml:space="preserve"> </w:t>
      </w:r>
      <w:r w:rsidR="00DC5279" w:rsidRPr="0013511E">
        <w:rPr>
          <w:rFonts w:ascii="Arial" w:hAnsi="Arial" w:cs="Arial"/>
        </w:rPr>
        <w:t>a la realización de gastos, así com</w:t>
      </w:r>
      <w:r w:rsidR="00DC5279">
        <w:rPr>
          <w:rFonts w:ascii="Arial" w:hAnsi="Arial" w:cs="Arial"/>
        </w:rPr>
        <w:t xml:space="preserve">o los ingresos y pagos que se </w:t>
      </w:r>
      <w:r w:rsidR="00DC5279" w:rsidRPr="0013511E">
        <w:rPr>
          <w:rFonts w:ascii="Arial" w:hAnsi="Arial" w:cs="Arial"/>
        </w:rPr>
        <w:t>deriven, y la inversión o la aplicación en general de sus fondos públicos, con el fin de asegurar que su gestión se ajuste a las disposiciones aplicables en cada caso.</w:t>
      </w:r>
    </w:p>
    <w:p w:rsidR="00DC5279" w:rsidRDefault="00DC5279" w:rsidP="00DC5279">
      <w:pPr>
        <w:pStyle w:val="Pargrafdellista"/>
        <w:spacing w:after="0"/>
        <w:ind w:left="0"/>
        <w:jc w:val="both"/>
        <w:rPr>
          <w:rFonts w:ascii="Arial" w:hAnsi="Arial" w:cs="Arial"/>
        </w:rPr>
      </w:pPr>
      <w:r>
        <w:br/>
      </w:r>
      <w:r w:rsidRPr="005159E3">
        <w:rPr>
          <w:rFonts w:ascii="Arial" w:hAnsi="Arial" w:cs="Arial"/>
        </w:rPr>
        <w:t xml:space="preserve">En cuanto al procedimiento para el ejercicio de la función interventora sobre gastos y obligaciones, el artículo 13.1 del mismo </w:t>
      </w:r>
      <w:r w:rsidR="00503427">
        <w:rPr>
          <w:rFonts w:ascii="Arial" w:hAnsi="Arial" w:cs="Arial"/>
        </w:rPr>
        <w:t>RD 424/2017</w:t>
      </w:r>
      <w:r w:rsidRPr="005159E3">
        <w:rPr>
          <w:rFonts w:ascii="Arial" w:hAnsi="Arial" w:cs="Arial"/>
        </w:rPr>
        <w:t xml:space="preserve"> establece que, previo informe del órgano interventor y</w:t>
      </w:r>
      <w:r>
        <w:rPr>
          <w:rFonts w:ascii="Arial" w:hAnsi="Arial" w:cs="Arial"/>
        </w:rPr>
        <w:t xml:space="preserve"> a propuesta del presidente, el Pleno de la Entidad L</w:t>
      </w:r>
      <w:r w:rsidRPr="005159E3">
        <w:rPr>
          <w:rFonts w:ascii="Arial" w:hAnsi="Arial" w:cs="Arial"/>
        </w:rPr>
        <w:t>ocal podrá acordar el régimen de fiscalización e intervención limitada previa. Pa</w:t>
      </w:r>
      <w:r>
        <w:rPr>
          <w:rFonts w:ascii="Arial" w:hAnsi="Arial" w:cs="Arial"/>
        </w:rPr>
        <w:t xml:space="preserve">ra todos estos </w:t>
      </w:r>
      <w:r>
        <w:rPr>
          <w:rFonts w:ascii="Arial" w:hAnsi="Arial" w:cs="Arial"/>
        </w:rPr>
        <w:lastRenderedPageBreak/>
        <w:t>casos en que el P</w:t>
      </w:r>
      <w:r w:rsidRPr="005159E3">
        <w:rPr>
          <w:rFonts w:ascii="Arial" w:hAnsi="Arial" w:cs="Arial"/>
        </w:rPr>
        <w:t>leno acuerde la fiscalización e intervención limitada previa, el órgano interventor se limitará a comprobar los requisitos básicos que se detallan en el apartado 2 del artículo 13, estando sujetos</w:t>
      </w:r>
      <w:r>
        <w:rPr>
          <w:rFonts w:ascii="Arial" w:hAnsi="Arial" w:cs="Arial"/>
        </w:rPr>
        <w:t>, en su caso,</w:t>
      </w:r>
      <w:r w:rsidRPr="005159E3">
        <w:rPr>
          <w:rFonts w:ascii="Arial" w:hAnsi="Arial" w:cs="Arial"/>
        </w:rPr>
        <w:t xml:space="preserve"> a control posterior mediante </w:t>
      </w:r>
      <w:r>
        <w:rPr>
          <w:rFonts w:ascii="Arial" w:hAnsi="Arial" w:cs="Arial"/>
        </w:rPr>
        <w:t>el</w:t>
      </w:r>
      <w:r w:rsidRPr="005159E3">
        <w:rPr>
          <w:rFonts w:ascii="Arial" w:hAnsi="Arial" w:cs="Arial"/>
        </w:rPr>
        <w:t xml:space="preserve"> ejercicio del control financiero. </w:t>
      </w:r>
      <w:r>
        <w:rPr>
          <w:rFonts w:ascii="Arial" w:hAnsi="Arial" w:cs="Arial"/>
        </w:rPr>
        <w:t>R</w:t>
      </w:r>
      <w:r w:rsidRPr="005159E3">
        <w:rPr>
          <w:rFonts w:ascii="Arial" w:hAnsi="Arial" w:cs="Arial"/>
        </w:rPr>
        <w:t>esultarán de aplicación</w:t>
      </w:r>
      <w:r>
        <w:rPr>
          <w:rFonts w:ascii="Arial" w:hAnsi="Arial" w:cs="Arial"/>
        </w:rPr>
        <w:t>,</w:t>
      </w:r>
      <w:r w:rsidRPr="005159E3">
        <w:rPr>
          <w:rFonts w:ascii="Arial" w:hAnsi="Arial" w:cs="Arial"/>
        </w:rPr>
        <w:t xml:space="preserve"> en todo caso</w:t>
      </w:r>
      <w:r>
        <w:rPr>
          <w:rFonts w:ascii="Arial" w:hAnsi="Arial" w:cs="Arial"/>
        </w:rPr>
        <w:t>,</w:t>
      </w:r>
      <w:r w:rsidRPr="005159E3">
        <w:rPr>
          <w:rFonts w:ascii="Arial" w:hAnsi="Arial" w:cs="Arial"/>
        </w:rPr>
        <w:t xml:space="preserve"> los requisitos bási</w:t>
      </w:r>
      <w:r>
        <w:rPr>
          <w:rFonts w:ascii="Arial" w:hAnsi="Arial" w:cs="Arial"/>
        </w:rPr>
        <w:t xml:space="preserve">cos recogidos en el </w:t>
      </w:r>
      <w:r w:rsidRPr="007E0C0B">
        <w:rPr>
          <w:rFonts w:ascii="Arial" w:hAnsi="Arial" w:cs="Arial"/>
          <w:color w:val="000000"/>
        </w:rPr>
        <w:t>Acuerdo del Consejo de Ministros de 30 de mayo de 2008, actualizado por el Acuerdo de 1 de julio de 2011 (ACM</w:t>
      </w:r>
      <w:r>
        <w:rPr>
          <w:rFonts w:ascii="Arial" w:hAnsi="Arial" w:cs="Arial"/>
          <w:color w:val="000000"/>
        </w:rPr>
        <w:t>2008</w:t>
      </w:r>
      <w:r w:rsidRPr="007E0C0B">
        <w:rPr>
          <w:rFonts w:ascii="Arial" w:hAnsi="Arial" w:cs="Arial"/>
          <w:color w:val="000000"/>
        </w:rPr>
        <w:t>)</w:t>
      </w:r>
      <w:r>
        <w:rPr>
          <w:rFonts w:ascii="Arial" w:hAnsi="Arial" w:cs="Arial"/>
          <w:color w:val="000000"/>
        </w:rPr>
        <w:t>, el</w:t>
      </w:r>
      <w:r w:rsidRPr="007E0C0B">
        <w:rPr>
          <w:rFonts w:ascii="Arial" w:hAnsi="Arial" w:cs="Arial"/>
          <w:color w:val="000000"/>
        </w:rPr>
        <w:t xml:space="preserve"> Acuerdo </w:t>
      </w:r>
      <w:r w:rsidR="002E2DD5">
        <w:rPr>
          <w:rFonts w:ascii="Arial" w:hAnsi="Arial" w:cs="Arial"/>
          <w:color w:val="000000"/>
        </w:rPr>
        <w:t xml:space="preserve">del Consejo de Ministros </w:t>
      </w:r>
      <w:r w:rsidRPr="007E0C0B">
        <w:rPr>
          <w:rFonts w:ascii="Arial" w:hAnsi="Arial" w:cs="Arial"/>
        </w:rPr>
        <w:t>de 20 de julio de 2018</w:t>
      </w:r>
      <w:r>
        <w:rPr>
          <w:rFonts w:ascii="Arial" w:hAnsi="Arial" w:cs="Arial"/>
        </w:rPr>
        <w:t xml:space="preserve"> (ACM2018)</w:t>
      </w:r>
      <w:r w:rsidR="004D223F">
        <w:rPr>
          <w:rFonts w:ascii="Arial" w:hAnsi="Arial" w:cs="Arial"/>
        </w:rPr>
        <w:t xml:space="preserve"> </w:t>
      </w:r>
      <w:r w:rsidR="004D223F" w:rsidRPr="004D223F">
        <w:rPr>
          <w:rFonts w:ascii="Arial" w:hAnsi="Arial" w:cs="Arial"/>
        </w:rPr>
        <w:t>y el Acuerdo del Consejo de Ministros de 15 de junio de 2021 (ACM2021),</w:t>
      </w:r>
      <w:r w:rsidRPr="005159E3">
        <w:rPr>
          <w:rFonts w:ascii="Arial" w:hAnsi="Arial" w:cs="Arial"/>
        </w:rPr>
        <w:t xml:space="preserve"> en todo aquello que sea de aplicación a las </w:t>
      </w:r>
      <w:r>
        <w:rPr>
          <w:rFonts w:ascii="Arial" w:hAnsi="Arial" w:cs="Arial"/>
        </w:rPr>
        <w:t>Entidades L</w:t>
      </w:r>
      <w:r w:rsidRPr="005159E3">
        <w:rPr>
          <w:rFonts w:ascii="Arial" w:hAnsi="Arial" w:cs="Arial"/>
        </w:rPr>
        <w:t xml:space="preserve">ocales. </w:t>
      </w:r>
    </w:p>
    <w:p w:rsidR="00DC5279" w:rsidRDefault="00DC5279" w:rsidP="00DC5279">
      <w:pPr>
        <w:pStyle w:val="Pargrafdellista"/>
        <w:spacing w:after="0"/>
        <w:ind w:left="0"/>
        <w:jc w:val="both"/>
        <w:rPr>
          <w:rFonts w:ascii="Arial" w:hAnsi="Arial" w:cs="Arial"/>
        </w:rPr>
      </w:pPr>
    </w:p>
    <w:p w:rsidR="00DC5279" w:rsidRDefault="00DC5279" w:rsidP="00DC5279">
      <w:pPr>
        <w:pStyle w:val="Pargrafdellista"/>
        <w:spacing w:after="0"/>
        <w:ind w:left="0"/>
        <w:jc w:val="both"/>
        <w:rPr>
          <w:rFonts w:ascii="Arial" w:hAnsi="Arial" w:cs="Arial"/>
        </w:rPr>
      </w:pPr>
      <w:r w:rsidRPr="005159E3">
        <w:rPr>
          <w:rFonts w:ascii="Arial" w:hAnsi="Arial" w:cs="Arial"/>
        </w:rPr>
        <w:t>Sin embargo, será aplicable el régimen ordinario de fiscalización e intervención previa respecto de los tipos de gastos y obligaciones para los que no se haya acordado el régimen de requisitos básicos a efectos de fiscalización e intervención limitada previa, así como para los gastos de una cuantía indeterminada.</w:t>
      </w:r>
    </w:p>
    <w:p w:rsidR="005159E3" w:rsidRDefault="005159E3" w:rsidP="00DC5279">
      <w:pPr>
        <w:pStyle w:val="Pargrafdellista"/>
        <w:spacing w:after="0"/>
        <w:ind w:left="0"/>
        <w:jc w:val="both"/>
        <w:rPr>
          <w:rFonts w:ascii="Arial" w:hAnsi="Arial" w:cs="Arial"/>
        </w:rPr>
      </w:pPr>
    </w:p>
    <w:p w:rsidR="00BB18A0" w:rsidRPr="004A0FB3" w:rsidRDefault="005159E3" w:rsidP="00BB18A0">
      <w:pPr>
        <w:pStyle w:val="Pargrafdellista"/>
        <w:spacing w:after="0"/>
        <w:ind w:left="0"/>
        <w:jc w:val="both"/>
        <w:rPr>
          <w:rFonts w:ascii="Arial" w:hAnsi="Arial" w:cs="Arial"/>
        </w:rPr>
      </w:pPr>
      <w:r w:rsidRPr="005159E3">
        <w:rPr>
          <w:rFonts w:ascii="Arial" w:hAnsi="Arial" w:cs="Arial"/>
          <w:u w:val="single"/>
        </w:rPr>
        <w:t>Quinto</w:t>
      </w:r>
      <w:r>
        <w:rPr>
          <w:rFonts w:ascii="Arial" w:hAnsi="Arial" w:cs="Arial"/>
        </w:rPr>
        <w:t xml:space="preserve">. </w:t>
      </w:r>
      <w:r w:rsidR="00BB18A0" w:rsidRPr="005159E3">
        <w:rPr>
          <w:rFonts w:ascii="Arial" w:hAnsi="Arial" w:cs="Arial"/>
        </w:rPr>
        <w:t>Los</w:t>
      </w:r>
      <w:r w:rsidR="00BB18A0" w:rsidRPr="004A0FB3">
        <w:rPr>
          <w:rFonts w:ascii="Arial" w:hAnsi="Arial" w:cs="Arial"/>
        </w:rPr>
        <w:t xml:space="preserve"> tipos de gastos y obligaciones que se propone someter al régimen de requisitos básicos a los efectos de fiscalización e intervención limitada previa en los términos que prevé el artículo 13 del </w:t>
      </w:r>
      <w:r w:rsidR="00C67367">
        <w:rPr>
          <w:rFonts w:ascii="Arial" w:hAnsi="Arial" w:cs="Arial"/>
        </w:rPr>
        <w:t>RD 424/2017</w:t>
      </w:r>
      <w:r w:rsidR="00BB18A0" w:rsidRPr="004A0FB3">
        <w:rPr>
          <w:rFonts w:ascii="Arial" w:hAnsi="Arial" w:cs="Arial"/>
        </w:rPr>
        <w:t>, son los que se detallan en el Anexo I de la propuesta, anexado también a este informe como Anexo I.</w:t>
      </w:r>
    </w:p>
    <w:p w:rsidR="00BB18A0" w:rsidRDefault="00BB18A0" w:rsidP="00BB18A0">
      <w:pPr>
        <w:pStyle w:val="Pargrafdellista"/>
        <w:spacing w:after="0"/>
        <w:ind w:left="0"/>
        <w:jc w:val="both"/>
        <w:rPr>
          <w:rFonts w:ascii="Arial" w:hAnsi="Arial" w:cs="Arial"/>
        </w:rPr>
      </w:pPr>
    </w:p>
    <w:p w:rsidR="00BB18A0" w:rsidRPr="009E2E9E" w:rsidRDefault="00BB18A0" w:rsidP="00BB18A0">
      <w:pPr>
        <w:spacing w:after="0"/>
        <w:jc w:val="both"/>
        <w:rPr>
          <w:rFonts w:ascii="Arial" w:hAnsi="Arial" w:cs="Arial"/>
        </w:rPr>
      </w:pPr>
      <w:r w:rsidRPr="009E2E9E">
        <w:rPr>
          <w:rFonts w:ascii="Arial" w:hAnsi="Arial" w:cs="Arial"/>
        </w:rPr>
        <w:t>Los tipos de gasto se han clasificado dentro de las siguientes áreas:</w:t>
      </w:r>
    </w:p>
    <w:p w:rsidR="00BB18A0" w:rsidRPr="009E2E9E" w:rsidRDefault="00BB18A0" w:rsidP="00BB18A0">
      <w:pPr>
        <w:numPr>
          <w:ilvl w:val="0"/>
          <w:numId w:val="7"/>
        </w:numPr>
        <w:spacing w:after="0"/>
        <w:jc w:val="both"/>
        <w:rPr>
          <w:rFonts w:ascii="Arial" w:hAnsi="Arial" w:cs="Arial"/>
        </w:rPr>
      </w:pPr>
      <w:r w:rsidRPr="009E2E9E">
        <w:rPr>
          <w:rFonts w:ascii="Arial" w:hAnsi="Arial" w:cs="Arial"/>
        </w:rPr>
        <w:t>Personal</w:t>
      </w:r>
    </w:p>
    <w:p w:rsidR="00BB18A0" w:rsidRPr="009E2E9E" w:rsidRDefault="00BB18A0" w:rsidP="00BB18A0">
      <w:pPr>
        <w:numPr>
          <w:ilvl w:val="0"/>
          <w:numId w:val="7"/>
        </w:numPr>
        <w:spacing w:after="0"/>
        <w:jc w:val="both"/>
        <w:rPr>
          <w:rFonts w:ascii="Arial" w:hAnsi="Arial" w:cs="Arial"/>
        </w:rPr>
      </w:pPr>
      <w:r w:rsidRPr="009E2E9E">
        <w:rPr>
          <w:rFonts w:ascii="Arial" w:hAnsi="Arial" w:cs="Arial"/>
        </w:rPr>
        <w:t>Contratación</w:t>
      </w:r>
    </w:p>
    <w:p w:rsidR="00BB18A0" w:rsidRPr="009E2E9E" w:rsidRDefault="00BB18A0" w:rsidP="00BB18A0">
      <w:pPr>
        <w:numPr>
          <w:ilvl w:val="0"/>
          <w:numId w:val="7"/>
        </w:numPr>
        <w:spacing w:after="0"/>
        <w:jc w:val="both"/>
        <w:rPr>
          <w:rFonts w:ascii="Arial" w:hAnsi="Arial" w:cs="Arial"/>
        </w:rPr>
      </w:pPr>
      <w:r w:rsidRPr="009E2E9E">
        <w:rPr>
          <w:rFonts w:ascii="Arial" w:hAnsi="Arial" w:cs="Arial"/>
        </w:rPr>
        <w:t>Subvenciones y transferencias</w:t>
      </w:r>
    </w:p>
    <w:p w:rsidR="00BB18A0" w:rsidRPr="009E2E9E" w:rsidRDefault="00BB18A0" w:rsidP="00BB18A0">
      <w:pPr>
        <w:numPr>
          <w:ilvl w:val="0"/>
          <w:numId w:val="7"/>
        </w:numPr>
        <w:spacing w:after="0"/>
        <w:jc w:val="both"/>
        <w:rPr>
          <w:rFonts w:ascii="Arial" w:hAnsi="Arial" w:cs="Arial"/>
        </w:rPr>
      </w:pPr>
      <w:r w:rsidRPr="009E2E9E">
        <w:rPr>
          <w:rFonts w:ascii="Arial" w:hAnsi="Arial" w:cs="Arial"/>
        </w:rPr>
        <w:t>Expedientes urbanísticos</w:t>
      </w:r>
    </w:p>
    <w:p w:rsidR="00BB18A0" w:rsidRPr="009E2E9E" w:rsidRDefault="00BB18A0" w:rsidP="00BB18A0">
      <w:pPr>
        <w:numPr>
          <w:ilvl w:val="0"/>
          <w:numId w:val="7"/>
        </w:numPr>
        <w:spacing w:after="0"/>
        <w:jc w:val="both"/>
        <w:rPr>
          <w:rFonts w:ascii="Arial" w:hAnsi="Arial" w:cs="Arial"/>
        </w:rPr>
      </w:pPr>
      <w:r w:rsidRPr="009E2E9E">
        <w:rPr>
          <w:rFonts w:ascii="Arial" w:hAnsi="Arial" w:cs="Arial"/>
        </w:rPr>
        <w:t>Gastos financieros</w:t>
      </w:r>
    </w:p>
    <w:p w:rsidR="00BB18A0" w:rsidRPr="004A0FB3" w:rsidRDefault="00BB18A0" w:rsidP="00BB18A0">
      <w:pPr>
        <w:pStyle w:val="Pargrafdellista"/>
        <w:spacing w:after="0"/>
        <w:ind w:left="0"/>
        <w:jc w:val="both"/>
        <w:rPr>
          <w:rFonts w:ascii="Arial" w:hAnsi="Arial" w:cs="Arial"/>
        </w:rPr>
      </w:pPr>
    </w:p>
    <w:p w:rsidR="00BB18A0" w:rsidRPr="004A0FB3" w:rsidRDefault="00BB18A0" w:rsidP="00BB18A0">
      <w:pPr>
        <w:pStyle w:val="Pargrafdellista"/>
        <w:spacing w:after="0"/>
        <w:ind w:left="0"/>
        <w:jc w:val="both"/>
        <w:rPr>
          <w:rFonts w:ascii="Arial" w:hAnsi="Arial" w:cs="Arial"/>
        </w:rPr>
      </w:pPr>
      <w:r w:rsidRPr="004A0FB3">
        <w:rPr>
          <w:rFonts w:ascii="Arial" w:hAnsi="Arial" w:cs="Arial"/>
        </w:rPr>
        <w:t xml:space="preserve">Estos se consideran adecuados y suficientes para situar los diferentes gastos y obligaciones que pueden tener lugar en el ámbito local. No obstante, se aprueba una </w:t>
      </w:r>
      <w:r>
        <w:rPr>
          <w:rFonts w:ascii="Arial" w:hAnsi="Arial" w:cs="Arial"/>
        </w:rPr>
        <w:t>clá</w:t>
      </w:r>
      <w:r w:rsidRPr="004A0FB3">
        <w:rPr>
          <w:rFonts w:ascii="Arial" w:hAnsi="Arial" w:cs="Arial"/>
        </w:rPr>
        <w:t xml:space="preserve">usula residual para posibles casos no incluidos inicialmente en la relación anexada. </w:t>
      </w:r>
    </w:p>
    <w:p w:rsidR="00BB18A0" w:rsidRPr="004A0FB3" w:rsidRDefault="00BB18A0" w:rsidP="00BB18A0">
      <w:pPr>
        <w:pStyle w:val="Pargrafdellista"/>
        <w:spacing w:after="0"/>
        <w:ind w:left="0"/>
        <w:jc w:val="both"/>
        <w:rPr>
          <w:rFonts w:ascii="Arial" w:hAnsi="Arial" w:cs="Arial"/>
        </w:rPr>
      </w:pPr>
    </w:p>
    <w:p w:rsidR="00BB18A0" w:rsidRPr="004A0FB3" w:rsidRDefault="00BB18A0" w:rsidP="00BB18A0">
      <w:pPr>
        <w:spacing w:after="0"/>
        <w:jc w:val="both"/>
        <w:rPr>
          <w:rFonts w:ascii="Arial" w:hAnsi="Arial" w:cs="Arial"/>
        </w:rPr>
      </w:pPr>
      <w:r w:rsidRPr="004A0FB3">
        <w:rPr>
          <w:rFonts w:ascii="Arial" w:hAnsi="Arial" w:cs="Arial"/>
        </w:rPr>
        <w:t>Asimismo, en el anexo se relacionan a título informativo cuales son las disposiciones del ACM</w:t>
      </w:r>
      <w:r w:rsidR="004D223F">
        <w:rPr>
          <w:rFonts w:ascii="Arial" w:hAnsi="Arial" w:cs="Arial"/>
        </w:rPr>
        <w:t xml:space="preserve">2008, </w:t>
      </w:r>
      <w:r>
        <w:rPr>
          <w:rFonts w:ascii="Arial" w:hAnsi="Arial" w:cs="Arial"/>
        </w:rPr>
        <w:t>ACM2018</w:t>
      </w:r>
      <w:r w:rsidRPr="004A0FB3">
        <w:rPr>
          <w:rFonts w:ascii="Arial" w:hAnsi="Arial" w:cs="Arial"/>
        </w:rPr>
        <w:t xml:space="preserve"> </w:t>
      </w:r>
      <w:r w:rsidR="004D223F">
        <w:rPr>
          <w:rFonts w:ascii="Arial" w:hAnsi="Arial" w:cs="Arial"/>
        </w:rPr>
        <w:t xml:space="preserve">y ACM2021 </w:t>
      </w:r>
      <w:r w:rsidRPr="004A0FB3">
        <w:rPr>
          <w:rFonts w:ascii="Arial" w:hAnsi="Arial" w:cs="Arial"/>
        </w:rPr>
        <w:t>que regulan el mismo gasto u obligación.</w:t>
      </w:r>
    </w:p>
    <w:p w:rsidR="00DC5279" w:rsidRPr="004A0FB3" w:rsidRDefault="00DC5279" w:rsidP="00BB18A0">
      <w:pPr>
        <w:pStyle w:val="Pargrafdellista"/>
        <w:spacing w:after="0"/>
        <w:ind w:left="0"/>
        <w:jc w:val="both"/>
        <w:rPr>
          <w:rFonts w:ascii="Arial" w:hAnsi="Arial" w:cs="Arial"/>
        </w:rPr>
      </w:pPr>
    </w:p>
    <w:p w:rsidR="00BB18A0" w:rsidRPr="004A0FB3" w:rsidRDefault="005159E3" w:rsidP="00BB18A0">
      <w:pPr>
        <w:pStyle w:val="Pargrafdellista"/>
        <w:spacing w:after="0"/>
        <w:ind w:left="0"/>
        <w:jc w:val="both"/>
        <w:rPr>
          <w:rFonts w:ascii="Arial" w:hAnsi="Arial" w:cs="Arial"/>
        </w:rPr>
      </w:pPr>
      <w:r>
        <w:rPr>
          <w:rFonts w:ascii="Arial" w:hAnsi="Arial" w:cs="Arial"/>
          <w:u w:val="single"/>
        </w:rPr>
        <w:t>Sexto.</w:t>
      </w:r>
      <w:r w:rsidR="00D77F0D" w:rsidRPr="004A0FB3">
        <w:rPr>
          <w:rFonts w:ascii="Arial" w:hAnsi="Arial" w:cs="Arial"/>
        </w:rPr>
        <w:t xml:space="preserve"> </w:t>
      </w:r>
      <w:r w:rsidR="00BB18A0" w:rsidRPr="004A0FB3">
        <w:rPr>
          <w:rFonts w:ascii="Arial" w:hAnsi="Arial" w:cs="Arial"/>
        </w:rPr>
        <w:t>Los requisitos a comprobar</w:t>
      </w:r>
      <w:r w:rsidR="00BB18A0">
        <w:rPr>
          <w:rFonts w:ascii="Arial" w:hAnsi="Arial" w:cs="Arial"/>
        </w:rPr>
        <w:t>,</w:t>
      </w:r>
      <w:r w:rsidR="00BB18A0" w:rsidRPr="004A0FB3">
        <w:rPr>
          <w:rFonts w:ascii="Arial" w:hAnsi="Arial" w:cs="Arial"/>
        </w:rPr>
        <w:t xml:space="preserve"> y considerados de carácter básico</w:t>
      </w:r>
      <w:r w:rsidR="00BB18A0">
        <w:rPr>
          <w:rFonts w:ascii="Arial" w:hAnsi="Arial" w:cs="Arial"/>
        </w:rPr>
        <w:t>,</w:t>
      </w:r>
      <w:r w:rsidR="00BB18A0" w:rsidRPr="004A0FB3">
        <w:rPr>
          <w:rFonts w:ascii="Arial" w:hAnsi="Arial" w:cs="Arial"/>
        </w:rPr>
        <w:t xml:space="preserve"> para cada uno de los tipos de gastos y obligaciones</w:t>
      </w:r>
      <w:r w:rsidR="00BB18A0">
        <w:rPr>
          <w:rFonts w:ascii="Arial" w:hAnsi="Arial" w:cs="Arial"/>
        </w:rPr>
        <w:t>,</w:t>
      </w:r>
      <w:r w:rsidR="00BB18A0" w:rsidRPr="004A0FB3">
        <w:rPr>
          <w:rFonts w:ascii="Arial" w:hAnsi="Arial" w:cs="Arial"/>
        </w:rPr>
        <w:t xml:space="preserve"> son los que se recogen en el Anexo II de la propuesta, el cual se anexa también a este informe como </w:t>
      </w:r>
      <w:r w:rsidR="00BB18A0" w:rsidRPr="00241C97">
        <w:rPr>
          <w:rFonts w:ascii="Arial" w:hAnsi="Arial" w:cs="Arial"/>
          <w:color w:val="C00000"/>
          <w:highlight w:val="lightGray"/>
        </w:rPr>
        <w:t>Anexo II</w:t>
      </w:r>
      <w:r w:rsidR="00B50C9D">
        <w:rPr>
          <w:rStyle w:val="Refernciadenotaapeudepgina"/>
          <w:rFonts w:ascii="Arial" w:hAnsi="Arial" w:cs="Arial"/>
        </w:rPr>
        <w:footnoteReference w:id="1"/>
      </w:r>
      <w:r w:rsidR="00BB18A0" w:rsidRPr="004A0FB3">
        <w:rPr>
          <w:rFonts w:ascii="Arial" w:hAnsi="Arial" w:cs="Arial"/>
        </w:rPr>
        <w:t>.</w:t>
      </w:r>
    </w:p>
    <w:p w:rsidR="00BB18A0" w:rsidRPr="004A0FB3" w:rsidRDefault="00BB18A0" w:rsidP="00BB18A0">
      <w:pPr>
        <w:pStyle w:val="Pargrafdellista"/>
        <w:spacing w:after="0"/>
        <w:ind w:left="0"/>
        <w:jc w:val="both"/>
        <w:rPr>
          <w:rFonts w:ascii="Arial" w:hAnsi="Arial" w:cs="Arial"/>
        </w:rPr>
      </w:pPr>
    </w:p>
    <w:p w:rsidR="00BB18A0" w:rsidRDefault="00BB18A0" w:rsidP="00BB18A0">
      <w:pPr>
        <w:pStyle w:val="Pargrafdellista"/>
        <w:spacing w:after="0"/>
        <w:ind w:left="0"/>
        <w:jc w:val="both"/>
        <w:rPr>
          <w:rFonts w:ascii="Arial" w:hAnsi="Arial" w:cs="Arial"/>
        </w:rPr>
      </w:pPr>
      <w:r w:rsidRPr="004A0FB3">
        <w:rPr>
          <w:rFonts w:ascii="Arial" w:hAnsi="Arial" w:cs="Arial"/>
        </w:rPr>
        <w:t xml:space="preserve">De acuerdo con el artículo 13 del </w:t>
      </w:r>
      <w:r w:rsidR="00C67367">
        <w:rPr>
          <w:rFonts w:ascii="Arial" w:hAnsi="Arial" w:cs="Arial"/>
        </w:rPr>
        <w:t>RD 424/2017</w:t>
      </w:r>
      <w:r w:rsidRPr="004A0FB3">
        <w:rPr>
          <w:rFonts w:ascii="Arial" w:hAnsi="Arial" w:cs="Arial"/>
        </w:rPr>
        <w:t xml:space="preserve">, para la determinación de los requisitos considerados básicos debe atenderse a aquellos que aseguren la objetividad, la transparencia, la no discriminación y la igualdad de trato en las actuaciones públicas, y </w:t>
      </w:r>
      <w:r w:rsidRPr="004A0FB3">
        <w:rPr>
          <w:rFonts w:ascii="Arial" w:hAnsi="Arial" w:cs="Arial"/>
        </w:rPr>
        <w:lastRenderedPageBreak/>
        <w:t xml:space="preserve">resultarán de aplicación en todo caso los requisitos básicos recogidos en el </w:t>
      </w:r>
      <w:r w:rsidR="004D223F">
        <w:rPr>
          <w:rFonts w:ascii="Arial" w:hAnsi="Arial" w:cs="Arial"/>
        </w:rPr>
        <w:t xml:space="preserve">ACM2008, </w:t>
      </w:r>
      <w:r>
        <w:rPr>
          <w:rFonts w:ascii="Arial" w:hAnsi="Arial" w:cs="Arial"/>
        </w:rPr>
        <w:t>ACM2018</w:t>
      </w:r>
      <w:r w:rsidR="004D223F">
        <w:rPr>
          <w:rFonts w:ascii="Arial" w:hAnsi="Arial" w:cs="Arial"/>
        </w:rPr>
        <w:t xml:space="preserve"> y ACM2021</w:t>
      </w:r>
      <w:r w:rsidRPr="004A0FB3">
        <w:rPr>
          <w:rFonts w:ascii="Arial" w:hAnsi="Arial" w:cs="Arial"/>
        </w:rPr>
        <w:t xml:space="preserve">, en todo aquello que sea de aplicación  a las Entidades Locales respecto al ejercicio de la función interventora en régimen de requisitos básicos. </w:t>
      </w:r>
    </w:p>
    <w:p w:rsidR="00BB18A0" w:rsidRDefault="00BB18A0" w:rsidP="00BB18A0">
      <w:pPr>
        <w:pStyle w:val="Pargrafdellista"/>
        <w:spacing w:after="0"/>
        <w:ind w:left="0"/>
        <w:jc w:val="both"/>
        <w:rPr>
          <w:rFonts w:ascii="Arial" w:hAnsi="Arial" w:cs="Arial"/>
        </w:rPr>
      </w:pPr>
    </w:p>
    <w:p w:rsidR="00BB18A0" w:rsidRDefault="00BB18A0" w:rsidP="00BB18A0">
      <w:pPr>
        <w:pStyle w:val="Pargrafdellista"/>
        <w:spacing w:after="0"/>
        <w:ind w:left="0"/>
        <w:jc w:val="both"/>
        <w:rPr>
          <w:rFonts w:ascii="Arial" w:hAnsi="Arial" w:cs="Arial"/>
        </w:rPr>
      </w:pPr>
      <w:r>
        <w:rPr>
          <w:rFonts w:ascii="Arial" w:hAnsi="Arial" w:cs="Arial"/>
        </w:rPr>
        <w:t>En primer lugar, para los casos en que el P</w:t>
      </w:r>
      <w:r w:rsidRPr="005159E3">
        <w:rPr>
          <w:rFonts w:ascii="Arial" w:hAnsi="Arial" w:cs="Arial"/>
        </w:rPr>
        <w:t>leno acuerde la fiscalización e intervención limitada previa, el órgano interventor se limitará a comprobar los requisitos básicos</w:t>
      </w:r>
      <w:r>
        <w:rPr>
          <w:rFonts w:ascii="Arial" w:hAnsi="Arial" w:cs="Arial"/>
        </w:rPr>
        <w:t xml:space="preserve"> siguientes</w:t>
      </w:r>
      <w:r w:rsidRPr="005159E3">
        <w:rPr>
          <w:rFonts w:ascii="Arial" w:hAnsi="Arial" w:cs="Arial"/>
        </w:rPr>
        <w:t xml:space="preserve">: </w:t>
      </w:r>
    </w:p>
    <w:p w:rsidR="00BB18A0" w:rsidRDefault="00BB18A0" w:rsidP="00BB18A0">
      <w:pPr>
        <w:pStyle w:val="Pargrafdellista"/>
        <w:numPr>
          <w:ilvl w:val="0"/>
          <w:numId w:val="22"/>
        </w:numPr>
        <w:spacing w:after="0"/>
        <w:jc w:val="both"/>
        <w:rPr>
          <w:rFonts w:ascii="Arial" w:hAnsi="Arial" w:cs="Arial"/>
        </w:rPr>
      </w:pPr>
      <w:r w:rsidRPr="005159E3">
        <w:rPr>
          <w:rFonts w:ascii="Arial" w:hAnsi="Arial" w:cs="Arial"/>
        </w:rPr>
        <w:t xml:space="preserve">La existencia de crédito presupuestario y que el propuesto es el adecuado a la naturaleza del gasto u obligación que se proponga contraer. Se entiende que el crédito es adecuado cuando financie obligaciones a contraer o nacidas y no prescritas a cargo de la </w:t>
      </w:r>
      <w:r>
        <w:rPr>
          <w:rFonts w:ascii="Arial" w:hAnsi="Arial" w:cs="Arial"/>
        </w:rPr>
        <w:t>Tesorería de la Entidad L</w:t>
      </w:r>
      <w:r w:rsidRPr="005159E3">
        <w:rPr>
          <w:rFonts w:ascii="Arial" w:hAnsi="Arial" w:cs="Arial"/>
        </w:rPr>
        <w:t>ocal que cumplan los requisitos de los artículos 172 y 176 del TRLRHL. En los casos en que el crédito presupuestario dé cobertura a gastos con financiación afectada se debe comprobar que los recursos que las financian son ejecutivos, y</w:t>
      </w:r>
      <w:r>
        <w:rPr>
          <w:rFonts w:ascii="Arial" w:hAnsi="Arial" w:cs="Arial"/>
        </w:rPr>
        <w:t xml:space="preserve"> se</w:t>
      </w:r>
      <w:r w:rsidRPr="005159E3">
        <w:rPr>
          <w:rFonts w:ascii="Arial" w:hAnsi="Arial" w:cs="Arial"/>
        </w:rPr>
        <w:t xml:space="preserve"> tiene que acreditar con la existencia de documentos fehacientes que acrediten la efectividad. Cuando se trate de contraer compromisos de gastos de carácter plurianual se comprobará, además, si se cumple lo preceptuado en el artículo 174 del TRLRHL. </w:t>
      </w:r>
    </w:p>
    <w:p w:rsidR="00BB18A0" w:rsidRDefault="00BB18A0" w:rsidP="00BB18A0">
      <w:pPr>
        <w:pStyle w:val="Pargrafdellista"/>
        <w:numPr>
          <w:ilvl w:val="0"/>
          <w:numId w:val="22"/>
        </w:numPr>
        <w:spacing w:after="0"/>
        <w:jc w:val="both"/>
        <w:rPr>
          <w:rFonts w:ascii="Arial" w:hAnsi="Arial" w:cs="Arial"/>
        </w:rPr>
      </w:pPr>
      <w:r w:rsidRPr="005159E3">
        <w:rPr>
          <w:rFonts w:ascii="Arial" w:hAnsi="Arial" w:cs="Arial"/>
        </w:rPr>
        <w:t>Que las obligaciones o gastos se generan por un órgano competente. En todo caso se debe comprobar la competencia del órgano de contratación o concedente de la subvención cuando este órgano no tenga atribuida la facultad para aprobar</w:t>
      </w:r>
      <w:r>
        <w:rPr>
          <w:rFonts w:ascii="Arial" w:hAnsi="Arial" w:cs="Arial"/>
        </w:rPr>
        <w:t xml:space="preserve"> los gastos de que se trate. </w:t>
      </w:r>
    </w:p>
    <w:p w:rsidR="00BB18A0" w:rsidRDefault="00BB18A0" w:rsidP="00BB18A0">
      <w:pPr>
        <w:pStyle w:val="Pargrafdellista"/>
        <w:numPr>
          <w:ilvl w:val="0"/>
          <w:numId w:val="22"/>
        </w:numPr>
        <w:spacing w:after="0"/>
        <w:jc w:val="both"/>
        <w:rPr>
          <w:rFonts w:ascii="Arial" w:hAnsi="Arial" w:cs="Arial"/>
        </w:rPr>
      </w:pPr>
      <w:r w:rsidRPr="005159E3">
        <w:rPr>
          <w:rFonts w:ascii="Arial" w:hAnsi="Arial" w:cs="Arial"/>
        </w:rPr>
        <w:t xml:space="preserve">Los otros aspectos que, por su trascendencia en el proceso de gestión, determine el pleno a propuesta del presidente y previo informe del órgano interventor. A estos efectos, independientemente de que el pleno haya dictado acuerdo o no, se consideran, en todo caso, trascendentes en el proceso de gestión los aspectos que fije el acuerdo de Consejo de Ministros vigente respecto al ejercicio de la función interventora en régimen de requisitos básicos, en los supuestos que sean aplicables a las </w:t>
      </w:r>
      <w:r>
        <w:rPr>
          <w:rFonts w:ascii="Arial" w:hAnsi="Arial" w:cs="Arial"/>
        </w:rPr>
        <w:t>Entidades L</w:t>
      </w:r>
      <w:r w:rsidRPr="005159E3">
        <w:rPr>
          <w:rFonts w:ascii="Arial" w:hAnsi="Arial" w:cs="Arial"/>
        </w:rPr>
        <w:t>ocales, que se han de comprobar en todos los tipos de gasto que comprende.</w:t>
      </w:r>
    </w:p>
    <w:p w:rsidR="00BB18A0" w:rsidRPr="004A0FB3" w:rsidRDefault="00BB18A0" w:rsidP="00BB18A0">
      <w:pPr>
        <w:pStyle w:val="Pargrafdellista"/>
        <w:spacing w:after="0"/>
        <w:ind w:left="0"/>
        <w:jc w:val="both"/>
        <w:rPr>
          <w:rFonts w:ascii="Arial" w:hAnsi="Arial" w:cs="Arial"/>
        </w:rPr>
      </w:pPr>
    </w:p>
    <w:p w:rsidR="00BB18A0" w:rsidRPr="004A0FB3" w:rsidRDefault="00BB18A0" w:rsidP="00BB18A0">
      <w:pPr>
        <w:pStyle w:val="Pargrafdellista"/>
        <w:spacing w:after="0"/>
        <w:ind w:left="0"/>
        <w:jc w:val="both"/>
        <w:rPr>
          <w:rFonts w:ascii="Arial" w:hAnsi="Arial" w:cs="Arial"/>
        </w:rPr>
      </w:pPr>
      <w:r w:rsidRPr="004A0FB3">
        <w:rPr>
          <w:rFonts w:ascii="Arial" w:hAnsi="Arial" w:cs="Arial"/>
        </w:rPr>
        <w:t xml:space="preserve">Sin perjuicio de lo que establece el artículo 13 de este </w:t>
      </w:r>
      <w:r w:rsidR="006B143F">
        <w:rPr>
          <w:rFonts w:ascii="Arial" w:hAnsi="Arial" w:cs="Arial"/>
        </w:rPr>
        <w:t>RD 424/2017</w:t>
      </w:r>
      <w:r w:rsidRPr="004A0FB3">
        <w:rPr>
          <w:rFonts w:ascii="Arial" w:hAnsi="Arial" w:cs="Arial"/>
        </w:rPr>
        <w:t xml:space="preserve">, cuando se efectúe la intervención previa de la liquidación del gasto o el reconocimiento de obligaciones, se ha previsto la comprobación también de los siguientes extremos, tal y como prevé el artículo 19 del </w:t>
      </w:r>
      <w:r w:rsidR="006B143F">
        <w:rPr>
          <w:rFonts w:ascii="Arial" w:hAnsi="Arial" w:cs="Arial"/>
        </w:rPr>
        <w:t>424/2017</w:t>
      </w:r>
      <w:r w:rsidRPr="004A0FB3">
        <w:rPr>
          <w:rFonts w:ascii="Arial" w:hAnsi="Arial" w:cs="Arial"/>
        </w:rPr>
        <w:t>:</w:t>
      </w:r>
    </w:p>
    <w:p w:rsidR="00BB18A0" w:rsidRPr="004A0FB3" w:rsidRDefault="00BB18A0" w:rsidP="00BB18A0">
      <w:pPr>
        <w:pStyle w:val="Default"/>
        <w:numPr>
          <w:ilvl w:val="0"/>
          <w:numId w:val="17"/>
        </w:numPr>
        <w:spacing w:line="276" w:lineRule="auto"/>
        <w:ind w:left="709"/>
        <w:jc w:val="both"/>
        <w:rPr>
          <w:color w:val="auto"/>
          <w:sz w:val="22"/>
          <w:szCs w:val="22"/>
          <w:lang w:val="es-ES"/>
        </w:rPr>
      </w:pPr>
      <w:r w:rsidRPr="004A0FB3">
        <w:rPr>
          <w:color w:val="auto"/>
          <w:sz w:val="22"/>
          <w:szCs w:val="22"/>
          <w:lang w:val="es-ES"/>
        </w:rPr>
        <w:t>Que las obligaciones responden a gastos apro</w:t>
      </w:r>
      <w:r>
        <w:rPr>
          <w:color w:val="auto"/>
          <w:sz w:val="22"/>
          <w:szCs w:val="22"/>
          <w:lang w:val="es-ES"/>
        </w:rPr>
        <w:t>bados y, en su caso, fiscalizado</w:t>
      </w:r>
      <w:r w:rsidRPr="004A0FB3">
        <w:rPr>
          <w:color w:val="auto"/>
          <w:sz w:val="22"/>
          <w:szCs w:val="22"/>
          <w:lang w:val="es-ES"/>
        </w:rPr>
        <w:t>s favorablemente, excepto que la aprobación del gasto y el reconocimiento de la obligación deban efectuarse simultáneamente.</w:t>
      </w:r>
    </w:p>
    <w:p w:rsidR="00BB18A0" w:rsidRPr="004A0FB3" w:rsidRDefault="00BB18A0" w:rsidP="00BB18A0">
      <w:pPr>
        <w:pStyle w:val="Default"/>
        <w:numPr>
          <w:ilvl w:val="0"/>
          <w:numId w:val="17"/>
        </w:numPr>
        <w:spacing w:line="276" w:lineRule="auto"/>
        <w:ind w:left="709"/>
        <w:jc w:val="both"/>
        <w:rPr>
          <w:color w:val="auto"/>
          <w:sz w:val="22"/>
          <w:szCs w:val="22"/>
          <w:lang w:val="es-ES"/>
        </w:rPr>
      </w:pPr>
      <w:r w:rsidRPr="004A0FB3">
        <w:rPr>
          <w:color w:val="auto"/>
          <w:sz w:val="22"/>
          <w:szCs w:val="22"/>
          <w:lang w:val="es-ES"/>
        </w:rPr>
        <w:t>Que los documentos justificativos de la obligación se ajusten a las disposiciones legales y reglamentarias que sean aplicables. En todo caso, en la documentación deberá constar:</w:t>
      </w:r>
    </w:p>
    <w:p w:rsidR="00BB18A0" w:rsidRPr="004A0FB3" w:rsidRDefault="00BB18A0" w:rsidP="00BB18A0">
      <w:pPr>
        <w:pStyle w:val="Pa6"/>
        <w:numPr>
          <w:ilvl w:val="0"/>
          <w:numId w:val="18"/>
        </w:numPr>
        <w:spacing w:line="276" w:lineRule="auto"/>
        <w:ind w:left="1135" w:hanging="283"/>
        <w:jc w:val="both"/>
        <w:rPr>
          <w:sz w:val="22"/>
          <w:szCs w:val="22"/>
          <w:lang w:val="es-ES"/>
        </w:rPr>
      </w:pPr>
      <w:r w:rsidRPr="004A0FB3">
        <w:rPr>
          <w:sz w:val="22"/>
          <w:szCs w:val="22"/>
          <w:lang w:val="es-ES"/>
        </w:rPr>
        <w:t>Identificación del acreedor.</w:t>
      </w:r>
    </w:p>
    <w:p w:rsidR="00BB18A0" w:rsidRPr="004A0FB3" w:rsidRDefault="00BB18A0" w:rsidP="00BB18A0">
      <w:pPr>
        <w:pStyle w:val="Pa7"/>
        <w:numPr>
          <w:ilvl w:val="0"/>
          <w:numId w:val="18"/>
        </w:numPr>
        <w:spacing w:line="276" w:lineRule="auto"/>
        <w:ind w:left="1135" w:hanging="283"/>
        <w:jc w:val="both"/>
        <w:rPr>
          <w:sz w:val="22"/>
          <w:szCs w:val="22"/>
          <w:lang w:val="es-ES"/>
        </w:rPr>
      </w:pPr>
      <w:r w:rsidRPr="004A0FB3">
        <w:rPr>
          <w:sz w:val="22"/>
          <w:szCs w:val="22"/>
          <w:lang w:val="es-ES"/>
        </w:rPr>
        <w:t>Importe exacto de la obligación.</w:t>
      </w:r>
    </w:p>
    <w:p w:rsidR="00BB18A0" w:rsidRPr="004A0FB3" w:rsidRDefault="00BB18A0" w:rsidP="00BB18A0">
      <w:pPr>
        <w:pStyle w:val="Pa7"/>
        <w:numPr>
          <w:ilvl w:val="0"/>
          <w:numId w:val="18"/>
        </w:numPr>
        <w:spacing w:line="276" w:lineRule="auto"/>
        <w:ind w:left="1135" w:hanging="283"/>
        <w:jc w:val="both"/>
        <w:rPr>
          <w:sz w:val="22"/>
          <w:szCs w:val="22"/>
          <w:lang w:val="es-ES"/>
        </w:rPr>
      </w:pPr>
      <w:r w:rsidRPr="004A0FB3">
        <w:rPr>
          <w:sz w:val="22"/>
          <w:szCs w:val="22"/>
          <w:lang w:val="es-ES"/>
        </w:rPr>
        <w:lastRenderedPageBreak/>
        <w:t>Las prestaciones, servicios u otras causas de las cuales derive la obligación del pago.</w:t>
      </w:r>
    </w:p>
    <w:p w:rsidR="00BB18A0" w:rsidRPr="007E0C0B" w:rsidRDefault="00BB18A0" w:rsidP="00BB18A0">
      <w:pPr>
        <w:pStyle w:val="Default"/>
        <w:numPr>
          <w:ilvl w:val="0"/>
          <w:numId w:val="17"/>
        </w:numPr>
        <w:spacing w:line="276" w:lineRule="auto"/>
        <w:ind w:left="709"/>
        <w:jc w:val="both"/>
        <w:rPr>
          <w:color w:val="auto"/>
          <w:sz w:val="22"/>
          <w:szCs w:val="22"/>
          <w:lang w:val="es-ES"/>
        </w:rPr>
      </w:pPr>
      <w:r w:rsidRPr="007E0C0B">
        <w:rPr>
          <w:color w:val="auto"/>
          <w:sz w:val="22"/>
          <w:szCs w:val="22"/>
          <w:lang w:val="es-ES"/>
        </w:rPr>
        <w:t>Que se ha comprobado materialmente, cuando se</w:t>
      </w:r>
      <w:r>
        <w:rPr>
          <w:color w:val="auto"/>
          <w:sz w:val="22"/>
          <w:szCs w:val="22"/>
          <w:lang w:val="es-ES"/>
        </w:rPr>
        <w:t>a</w:t>
      </w:r>
      <w:r w:rsidRPr="007E0C0B">
        <w:rPr>
          <w:color w:val="auto"/>
          <w:sz w:val="22"/>
          <w:szCs w:val="22"/>
          <w:lang w:val="es-ES"/>
        </w:rPr>
        <w:t xml:space="preserve"> necesario, la realización efectiva y conforme de la obra, el servicio, el </w:t>
      </w:r>
      <w:r>
        <w:rPr>
          <w:color w:val="auto"/>
          <w:sz w:val="22"/>
          <w:szCs w:val="22"/>
          <w:lang w:val="es-ES"/>
        </w:rPr>
        <w:t>suministro</w:t>
      </w:r>
      <w:r w:rsidRPr="007E0C0B">
        <w:rPr>
          <w:color w:val="auto"/>
          <w:sz w:val="22"/>
          <w:szCs w:val="22"/>
          <w:lang w:val="es-ES"/>
        </w:rPr>
        <w:t xml:space="preserve"> o el gasto, y que se ha llevado a cabo, en su caso, esta comprobación.</w:t>
      </w:r>
    </w:p>
    <w:p w:rsidR="00BB18A0" w:rsidRPr="004A0FB3" w:rsidRDefault="00BB18A0" w:rsidP="00BB18A0">
      <w:pPr>
        <w:pStyle w:val="Default"/>
        <w:spacing w:line="276" w:lineRule="auto"/>
        <w:ind w:left="1060"/>
        <w:jc w:val="both"/>
        <w:rPr>
          <w:lang w:val="es-ES"/>
        </w:rPr>
      </w:pPr>
    </w:p>
    <w:p w:rsidR="00BB18A0" w:rsidRPr="007E0C0B" w:rsidRDefault="00BB18A0" w:rsidP="00BB18A0">
      <w:pPr>
        <w:spacing w:after="0"/>
        <w:contextualSpacing/>
        <w:jc w:val="both"/>
        <w:rPr>
          <w:rFonts w:ascii="Arial" w:hAnsi="Arial" w:cs="Arial"/>
          <w:color w:val="000000"/>
        </w:rPr>
      </w:pPr>
      <w:r w:rsidRPr="007E0C0B">
        <w:rPr>
          <w:rFonts w:ascii="Arial" w:hAnsi="Arial" w:cs="Arial"/>
          <w:color w:val="000000"/>
        </w:rPr>
        <w:t>En segundo lugar, se han recogido también los requisitos básicos del</w:t>
      </w:r>
      <w:r w:rsidR="004D223F">
        <w:rPr>
          <w:rFonts w:ascii="Arial" w:hAnsi="Arial" w:cs="Arial"/>
          <w:color w:val="000000"/>
        </w:rPr>
        <w:t xml:space="preserve"> ACM2008, </w:t>
      </w:r>
      <w:r>
        <w:rPr>
          <w:rFonts w:ascii="Arial" w:hAnsi="Arial" w:cs="Arial"/>
          <w:color w:val="000000"/>
        </w:rPr>
        <w:t>ACM2018</w:t>
      </w:r>
      <w:r w:rsidR="004D223F">
        <w:rPr>
          <w:rFonts w:ascii="Arial" w:hAnsi="Arial" w:cs="Arial"/>
          <w:color w:val="000000"/>
        </w:rPr>
        <w:t xml:space="preserve"> y ACM2021</w:t>
      </w:r>
      <w:r w:rsidRPr="007E0C0B">
        <w:rPr>
          <w:rFonts w:ascii="Arial" w:hAnsi="Arial" w:cs="Arial"/>
        </w:rPr>
        <w:t>, en tod</w:t>
      </w:r>
      <w:r>
        <w:rPr>
          <w:rFonts w:ascii="Arial" w:hAnsi="Arial" w:cs="Arial"/>
        </w:rPr>
        <w:t>o aquello que sea de aplicación</w:t>
      </w:r>
      <w:r w:rsidRPr="007E0C0B">
        <w:rPr>
          <w:rFonts w:ascii="Arial" w:hAnsi="Arial" w:cs="Arial"/>
        </w:rPr>
        <w:t xml:space="preserve"> a las Entidades Locales respecto al ejercicio de la función interventora en régimen de requi</w:t>
      </w:r>
      <w:r>
        <w:rPr>
          <w:rFonts w:ascii="Arial" w:hAnsi="Arial" w:cs="Arial"/>
        </w:rPr>
        <w:t>sitos básicos.</w:t>
      </w:r>
    </w:p>
    <w:p w:rsidR="00BB18A0" w:rsidRPr="004A0FB3" w:rsidRDefault="00BB18A0" w:rsidP="00BB18A0">
      <w:pPr>
        <w:spacing w:after="0"/>
        <w:ind w:left="426"/>
        <w:contextualSpacing/>
        <w:jc w:val="both"/>
        <w:rPr>
          <w:rFonts w:ascii="Arial" w:hAnsi="Arial" w:cs="Arial"/>
        </w:rPr>
      </w:pPr>
    </w:p>
    <w:p w:rsidR="00BB18A0" w:rsidRPr="004A0FB3" w:rsidRDefault="00BB18A0" w:rsidP="00BB18A0">
      <w:pPr>
        <w:pStyle w:val="Pa10"/>
        <w:spacing w:line="276" w:lineRule="auto"/>
        <w:jc w:val="both"/>
        <w:rPr>
          <w:sz w:val="22"/>
          <w:szCs w:val="22"/>
          <w:lang w:val="es-ES"/>
        </w:rPr>
      </w:pPr>
      <w:r w:rsidRPr="004A0FB3">
        <w:rPr>
          <w:sz w:val="22"/>
          <w:szCs w:val="22"/>
          <w:lang w:val="es-ES"/>
        </w:rPr>
        <w:t>Se ha tenido también</w:t>
      </w:r>
      <w:r>
        <w:rPr>
          <w:sz w:val="22"/>
          <w:szCs w:val="22"/>
          <w:lang w:val="es-ES"/>
        </w:rPr>
        <w:t xml:space="preserve"> en cuenta que no están sometido</w:t>
      </w:r>
      <w:r w:rsidRPr="004A0FB3">
        <w:rPr>
          <w:sz w:val="22"/>
          <w:szCs w:val="22"/>
          <w:lang w:val="es-ES"/>
        </w:rPr>
        <w:t>s a fiscalización previa los gastos que prevé el artículo 7.1.</w:t>
      </w:r>
      <w:r w:rsidR="00E80777">
        <w:rPr>
          <w:i/>
          <w:sz w:val="22"/>
          <w:szCs w:val="22"/>
          <w:lang w:val="es-ES"/>
        </w:rPr>
        <w:t>a</w:t>
      </w:r>
      <w:r w:rsidRPr="004A0FB3">
        <w:rPr>
          <w:sz w:val="22"/>
          <w:szCs w:val="22"/>
          <w:lang w:val="es-ES"/>
        </w:rPr>
        <w:t xml:space="preserve"> del </w:t>
      </w:r>
      <w:r w:rsidR="005A0B80">
        <w:rPr>
          <w:sz w:val="22"/>
          <w:szCs w:val="22"/>
          <w:lang w:val="es-ES"/>
        </w:rPr>
        <w:t>RD 424/2017</w:t>
      </w:r>
      <w:r w:rsidRPr="004A0FB3">
        <w:rPr>
          <w:sz w:val="22"/>
          <w:szCs w:val="22"/>
          <w:lang w:val="es-ES"/>
        </w:rPr>
        <w:t>:</w:t>
      </w:r>
    </w:p>
    <w:p w:rsidR="00BB18A0" w:rsidRPr="004A0FB3" w:rsidRDefault="00BB18A0" w:rsidP="00BB18A0">
      <w:pPr>
        <w:pStyle w:val="Pa6"/>
        <w:numPr>
          <w:ilvl w:val="0"/>
          <w:numId w:val="20"/>
        </w:numPr>
        <w:spacing w:line="276" w:lineRule="auto"/>
        <w:ind w:left="709" w:hanging="425"/>
        <w:jc w:val="both"/>
        <w:rPr>
          <w:sz w:val="22"/>
          <w:szCs w:val="22"/>
          <w:lang w:val="es-ES"/>
        </w:rPr>
      </w:pPr>
      <w:r w:rsidRPr="004A0FB3">
        <w:rPr>
          <w:sz w:val="22"/>
          <w:szCs w:val="22"/>
          <w:lang w:val="es-ES"/>
        </w:rPr>
        <w:t xml:space="preserve">Los gastos de material no </w:t>
      </w:r>
      <w:proofErr w:type="spellStart"/>
      <w:r w:rsidRPr="004A0FB3">
        <w:rPr>
          <w:sz w:val="22"/>
          <w:szCs w:val="22"/>
          <w:lang w:val="es-ES"/>
        </w:rPr>
        <w:t>inventariable</w:t>
      </w:r>
      <w:proofErr w:type="spellEnd"/>
      <w:r w:rsidRPr="004A0FB3">
        <w:rPr>
          <w:sz w:val="22"/>
          <w:szCs w:val="22"/>
          <w:lang w:val="es-ES"/>
        </w:rPr>
        <w:t>.</w:t>
      </w:r>
    </w:p>
    <w:p w:rsidR="00BB18A0" w:rsidRPr="004A0FB3" w:rsidRDefault="00BB18A0" w:rsidP="00BB18A0">
      <w:pPr>
        <w:pStyle w:val="Pa7"/>
        <w:numPr>
          <w:ilvl w:val="0"/>
          <w:numId w:val="20"/>
        </w:numPr>
        <w:spacing w:line="276" w:lineRule="auto"/>
        <w:ind w:left="709" w:hanging="425"/>
        <w:jc w:val="both"/>
        <w:rPr>
          <w:sz w:val="22"/>
          <w:szCs w:val="22"/>
          <w:lang w:val="es-ES"/>
        </w:rPr>
      </w:pPr>
      <w:r w:rsidRPr="004A0FB3">
        <w:rPr>
          <w:sz w:val="22"/>
          <w:szCs w:val="22"/>
          <w:lang w:val="es-ES"/>
        </w:rPr>
        <w:t>Los contratos menores.</w:t>
      </w:r>
    </w:p>
    <w:p w:rsidR="00BB18A0" w:rsidRPr="004A0FB3" w:rsidRDefault="00BB18A0" w:rsidP="00BB18A0">
      <w:pPr>
        <w:pStyle w:val="Pa7"/>
        <w:numPr>
          <w:ilvl w:val="0"/>
          <w:numId w:val="20"/>
        </w:numPr>
        <w:spacing w:line="276" w:lineRule="auto"/>
        <w:ind w:left="709" w:hanging="425"/>
        <w:jc w:val="both"/>
        <w:rPr>
          <w:sz w:val="22"/>
          <w:szCs w:val="22"/>
          <w:lang w:val="es-ES"/>
        </w:rPr>
      </w:pPr>
      <w:r w:rsidRPr="004A0FB3">
        <w:rPr>
          <w:sz w:val="22"/>
          <w:szCs w:val="22"/>
          <w:lang w:val="es-ES"/>
        </w:rPr>
        <w:t>Los gastos de carácter periódico y los otros de trato sucesivo, una vez fiscalizado el gasto correspondiente al período inicial del acto o contrato del cual deriven o sus modificaciones.</w:t>
      </w:r>
    </w:p>
    <w:p w:rsidR="00BB18A0" w:rsidRPr="004A0FB3" w:rsidRDefault="00BB18A0" w:rsidP="00BB18A0">
      <w:pPr>
        <w:pStyle w:val="Pa7"/>
        <w:numPr>
          <w:ilvl w:val="0"/>
          <w:numId w:val="20"/>
        </w:numPr>
        <w:spacing w:line="276" w:lineRule="auto"/>
        <w:ind w:left="709" w:hanging="425"/>
        <w:jc w:val="both"/>
        <w:rPr>
          <w:sz w:val="22"/>
          <w:szCs w:val="22"/>
          <w:lang w:val="es-ES"/>
        </w:rPr>
      </w:pPr>
      <w:r w:rsidRPr="004A0FB3">
        <w:rPr>
          <w:sz w:val="22"/>
          <w:szCs w:val="22"/>
          <w:lang w:val="es-ES"/>
        </w:rPr>
        <w:t>Los gastos inferiores a 3.005,06 euros que, de acuerdo con la normativa vigente, se hagan efectivas a través del sistema de anticipos de caja fija.</w:t>
      </w:r>
    </w:p>
    <w:p w:rsidR="00BB18A0" w:rsidRPr="00CD0550" w:rsidRDefault="00BB18A0" w:rsidP="00BB18A0">
      <w:pPr>
        <w:spacing w:after="0"/>
        <w:jc w:val="both"/>
        <w:rPr>
          <w:rFonts w:ascii="Arial" w:hAnsi="Arial" w:cs="Arial"/>
        </w:rPr>
      </w:pPr>
    </w:p>
    <w:p w:rsidR="00BB18A0" w:rsidRPr="007E0C0B" w:rsidRDefault="00BB18A0" w:rsidP="00BB18A0">
      <w:pPr>
        <w:tabs>
          <w:tab w:val="left" w:pos="426"/>
        </w:tabs>
        <w:spacing w:after="0"/>
        <w:jc w:val="both"/>
        <w:rPr>
          <w:rFonts w:ascii="Arial" w:hAnsi="Arial" w:cs="Arial"/>
        </w:rPr>
      </w:pPr>
      <w:r w:rsidRPr="007E0C0B">
        <w:rPr>
          <w:rFonts w:ascii="Arial" w:hAnsi="Arial" w:cs="Arial"/>
        </w:rPr>
        <w:t>No obstante lo anterior, el órgano de control interno siempre podrá hacer uso de su facultad de formular observaciones complementarias en la fiscalización e intervención limitada previa, tal y como prevé el artículo 14 del RD 424/2017, que se pronuncia en los siguientes términos:</w:t>
      </w:r>
    </w:p>
    <w:p w:rsidR="00BB18A0" w:rsidRPr="007E0C0B" w:rsidRDefault="00BB18A0" w:rsidP="00BB18A0">
      <w:pPr>
        <w:spacing w:after="0"/>
        <w:jc w:val="both"/>
        <w:rPr>
          <w:rFonts w:ascii="Arial" w:hAnsi="Arial" w:cs="Arial"/>
          <w:i/>
        </w:rPr>
      </w:pPr>
      <w:r w:rsidRPr="007E0C0B">
        <w:rPr>
          <w:rFonts w:ascii="Arial" w:hAnsi="Arial" w:cs="Arial"/>
          <w:i/>
        </w:rPr>
        <w:t>“2. El órgano interventor podrá formular las observaciones complementarias que considere convenientes, sin que estas tengan, en ningún caso, efectos suspensivos en la tramitación de los expedientes. Respecto a estas observaciones no es procedente el planteamiento de discrepancia.”</w:t>
      </w:r>
    </w:p>
    <w:p w:rsidR="004375C2" w:rsidRPr="004A0FB3" w:rsidRDefault="004375C2" w:rsidP="00BB18A0">
      <w:pPr>
        <w:pStyle w:val="Pargrafdellista"/>
        <w:spacing w:after="0"/>
        <w:ind w:left="0"/>
        <w:jc w:val="both"/>
        <w:rPr>
          <w:rFonts w:ascii="Arial" w:hAnsi="Arial" w:cs="Arial"/>
          <w:i/>
        </w:rPr>
      </w:pPr>
    </w:p>
    <w:p w:rsidR="00BB18A0" w:rsidRDefault="00BB18A0" w:rsidP="00BB18A0">
      <w:pPr>
        <w:spacing w:after="0"/>
        <w:jc w:val="both"/>
        <w:rPr>
          <w:rFonts w:ascii="Arial" w:hAnsi="Arial" w:cs="Arial"/>
        </w:rPr>
      </w:pPr>
      <w:r w:rsidRPr="007E0C0B">
        <w:rPr>
          <w:rFonts w:ascii="Arial" w:hAnsi="Arial" w:cs="Arial"/>
        </w:rPr>
        <w:t>Finalmente, indicar que en el Anexo II, para cada uno de los requisitos básicos propuestos, se relacionan, a título informativo, las referencias legales que las amparan, siendo posible su actualización sin necesidad de nuevo acuerdo.</w:t>
      </w:r>
    </w:p>
    <w:p w:rsidR="00BB18A0" w:rsidRPr="007E0C0B" w:rsidRDefault="00BB18A0" w:rsidP="00BB18A0">
      <w:pPr>
        <w:spacing w:after="0"/>
        <w:jc w:val="both"/>
        <w:rPr>
          <w:rFonts w:ascii="Arial" w:hAnsi="Arial" w:cs="Arial"/>
        </w:rPr>
      </w:pPr>
    </w:p>
    <w:p w:rsidR="0072547B" w:rsidRPr="004A0FB3" w:rsidRDefault="007E0C0B" w:rsidP="009C2BE7">
      <w:pPr>
        <w:pStyle w:val="Pargrafdellista"/>
        <w:spacing w:after="0"/>
        <w:ind w:left="0"/>
        <w:jc w:val="both"/>
        <w:rPr>
          <w:rFonts w:ascii="Arial" w:hAnsi="Arial" w:cs="Arial"/>
          <w:b/>
        </w:rPr>
      </w:pPr>
      <w:r>
        <w:rPr>
          <w:rFonts w:ascii="Arial" w:hAnsi="Arial" w:cs="Arial"/>
          <w:b/>
        </w:rPr>
        <w:t>CONCLUSIÓN</w:t>
      </w:r>
    </w:p>
    <w:p w:rsidR="0072547B" w:rsidRPr="004A0FB3" w:rsidRDefault="0072547B" w:rsidP="009C2BE7">
      <w:pPr>
        <w:pStyle w:val="Pargrafdellista"/>
        <w:spacing w:after="0"/>
        <w:ind w:left="0"/>
        <w:jc w:val="both"/>
        <w:rPr>
          <w:rFonts w:ascii="Arial" w:hAnsi="Arial" w:cs="Arial"/>
          <w:b/>
        </w:rPr>
      </w:pPr>
    </w:p>
    <w:p w:rsidR="00B90C6E" w:rsidRPr="004A0FB3" w:rsidRDefault="00B90C6E" w:rsidP="009C2BE7">
      <w:pPr>
        <w:pStyle w:val="Pargrafdellista"/>
        <w:spacing w:after="0"/>
        <w:ind w:left="0"/>
        <w:jc w:val="both"/>
        <w:rPr>
          <w:rFonts w:ascii="Arial" w:hAnsi="Arial" w:cs="Arial"/>
        </w:rPr>
      </w:pPr>
      <w:r w:rsidRPr="004A0FB3">
        <w:rPr>
          <w:rFonts w:ascii="Arial" w:hAnsi="Arial" w:cs="Arial"/>
        </w:rPr>
        <w:t>Por todo lo expuesto se informa favorablemente que el Pleno apruebe la adopción del siguiente ACUERDO:</w:t>
      </w:r>
    </w:p>
    <w:p w:rsidR="00B90C6E" w:rsidRPr="004A0FB3" w:rsidRDefault="00B90C6E" w:rsidP="009C2BE7">
      <w:pPr>
        <w:pStyle w:val="Pargrafdellista"/>
        <w:spacing w:after="0"/>
        <w:ind w:left="0"/>
        <w:jc w:val="both"/>
        <w:rPr>
          <w:rFonts w:ascii="Arial" w:hAnsi="Arial" w:cs="Arial"/>
        </w:rPr>
      </w:pPr>
    </w:p>
    <w:p w:rsidR="00E264E7" w:rsidRPr="00A61CC6" w:rsidRDefault="00E264E7" w:rsidP="00E264E7">
      <w:pPr>
        <w:pStyle w:val="HTMLambformatprevi"/>
        <w:spacing w:line="276" w:lineRule="auto"/>
        <w:jc w:val="both"/>
        <w:rPr>
          <w:rFonts w:ascii="Arial" w:hAnsi="Arial" w:cs="Arial"/>
          <w:color w:val="222222"/>
          <w:sz w:val="22"/>
          <w:szCs w:val="22"/>
          <w:lang w:val="es-ES"/>
        </w:rPr>
      </w:pPr>
      <w:r w:rsidRPr="00ED58A3">
        <w:rPr>
          <w:rFonts w:ascii="Arial" w:hAnsi="Arial" w:cs="Arial"/>
          <w:b/>
          <w:color w:val="222222"/>
          <w:sz w:val="22"/>
          <w:szCs w:val="22"/>
          <w:lang w:val="es-ES"/>
        </w:rPr>
        <w:t>PRIMERO</w:t>
      </w:r>
      <w:r w:rsidRPr="00A61CC6">
        <w:rPr>
          <w:rFonts w:ascii="Arial" w:hAnsi="Arial" w:cs="Arial"/>
          <w:color w:val="222222"/>
          <w:sz w:val="22"/>
          <w:szCs w:val="22"/>
          <w:lang w:val="es-ES"/>
        </w:rPr>
        <w:t xml:space="preserve">. </w:t>
      </w:r>
      <w:r w:rsidR="005A2B74">
        <w:rPr>
          <w:rFonts w:ascii="Arial" w:hAnsi="Arial" w:cs="Arial"/>
          <w:color w:val="222222"/>
          <w:sz w:val="22"/>
          <w:szCs w:val="22"/>
          <w:lang w:val="es-ES"/>
        </w:rPr>
        <w:t>Informar sobre</w:t>
      </w:r>
      <w:r w:rsidRPr="00A61CC6">
        <w:rPr>
          <w:rFonts w:ascii="Arial" w:hAnsi="Arial" w:cs="Arial"/>
          <w:color w:val="222222"/>
          <w:sz w:val="22"/>
          <w:szCs w:val="22"/>
          <w:lang w:val="es-ES"/>
        </w:rPr>
        <w:t xml:space="preserve"> la aplicación del régimen de control interno simplificado a la actividad económica-financiera de la entidad local, en los términos previstos en los artículo</w:t>
      </w:r>
      <w:r w:rsidR="005A0B80">
        <w:rPr>
          <w:rFonts w:ascii="Arial" w:hAnsi="Arial" w:cs="Arial"/>
          <w:color w:val="222222"/>
          <w:sz w:val="22"/>
          <w:szCs w:val="22"/>
          <w:lang w:val="es-ES"/>
        </w:rPr>
        <w:t>s 39 y 40 del RD 424/2017</w:t>
      </w:r>
      <w:r w:rsidRPr="00A61CC6">
        <w:rPr>
          <w:rFonts w:ascii="Arial" w:hAnsi="Arial" w:cs="Arial"/>
          <w:color w:val="222222"/>
          <w:sz w:val="22"/>
          <w:szCs w:val="22"/>
          <w:lang w:val="es-ES"/>
        </w:rPr>
        <w:t>.</w:t>
      </w:r>
    </w:p>
    <w:p w:rsidR="00E264E7" w:rsidRPr="00A61CC6" w:rsidRDefault="00E264E7" w:rsidP="00E264E7">
      <w:pPr>
        <w:pStyle w:val="HTMLambformatprevi"/>
        <w:spacing w:line="276" w:lineRule="auto"/>
        <w:jc w:val="both"/>
        <w:rPr>
          <w:rFonts w:ascii="Arial" w:hAnsi="Arial" w:cs="Arial"/>
          <w:color w:val="222222"/>
          <w:sz w:val="22"/>
          <w:szCs w:val="22"/>
          <w:lang w:val="es-ES"/>
        </w:rPr>
      </w:pPr>
    </w:p>
    <w:p w:rsidR="00BB18A0" w:rsidRPr="00A61CC6" w:rsidRDefault="00BB18A0" w:rsidP="00BB18A0">
      <w:pPr>
        <w:pStyle w:val="HTMLambformatprevi"/>
        <w:spacing w:line="276" w:lineRule="auto"/>
        <w:jc w:val="both"/>
        <w:rPr>
          <w:rFonts w:ascii="Arial" w:hAnsi="Arial" w:cs="Arial"/>
          <w:color w:val="222222"/>
          <w:sz w:val="22"/>
          <w:szCs w:val="22"/>
          <w:lang w:val="es-ES"/>
        </w:rPr>
      </w:pPr>
      <w:r>
        <w:rPr>
          <w:rFonts w:ascii="Arial" w:hAnsi="Arial" w:cs="Arial"/>
          <w:b/>
          <w:color w:val="222222"/>
          <w:sz w:val="22"/>
          <w:szCs w:val="22"/>
          <w:lang w:val="es-ES"/>
        </w:rPr>
        <w:t>SEGUNDO</w:t>
      </w:r>
      <w:r w:rsidRPr="00A61CC6">
        <w:rPr>
          <w:rFonts w:ascii="Arial" w:hAnsi="Arial" w:cs="Arial"/>
          <w:color w:val="222222"/>
          <w:sz w:val="22"/>
          <w:szCs w:val="22"/>
          <w:lang w:val="es-ES"/>
        </w:rPr>
        <w:t>. Aprobar la sustitución de la fiscalización previa de</w:t>
      </w:r>
      <w:r>
        <w:rPr>
          <w:rFonts w:ascii="Arial" w:hAnsi="Arial" w:cs="Arial"/>
          <w:color w:val="222222"/>
          <w:sz w:val="22"/>
          <w:szCs w:val="22"/>
          <w:lang w:val="es-ES"/>
        </w:rPr>
        <w:t xml:space="preserve"> los derechos e ingresos de la Tesorería de la Entidad L</w:t>
      </w:r>
      <w:r w:rsidRPr="00A61CC6">
        <w:rPr>
          <w:rFonts w:ascii="Arial" w:hAnsi="Arial" w:cs="Arial"/>
          <w:color w:val="222222"/>
          <w:sz w:val="22"/>
          <w:szCs w:val="22"/>
          <w:lang w:val="es-ES"/>
        </w:rPr>
        <w:t xml:space="preserve">ocal y sus entes dependientes con presupuesto </w:t>
      </w:r>
      <w:r w:rsidRPr="00A61CC6">
        <w:rPr>
          <w:rFonts w:ascii="Arial" w:hAnsi="Arial" w:cs="Arial"/>
          <w:color w:val="222222"/>
          <w:sz w:val="22"/>
          <w:szCs w:val="22"/>
          <w:lang w:val="es-ES"/>
        </w:rPr>
        <w:lastRenderedPageBreak/>
        <w:t xml:space="preserve">limitativo, en su caso, por el control inherente a la toma de razón en contabilidad, como procedimiento para el ejercicio de la función interventora sobre sus derechos e ingresos, en los términos previstos en </w:t>
      </w:r>
      <w:r>
        <w:rPr>
          <w:rFonts w:ascii="Arial" w:hAnsi="Arial" w:cs="Arial"/>
          <w:color w:val="222222"/>
          <w:sz w:val="22"/>
          <w:szCs w:val="22"/>
          <w:lang w:val="es-ES"/>
        </w:rPr>
        <w:t>los artículos</w:t>
      </w:r>
      <w:r w:rsidRPr="00A61CC6">
        <w:rPr>
          <w:rFonts w:ascii="Arial" w:hAnsi="Arial" w:cs="Arial"/>
          <w:color w:val="222222"/>
          <w:sz w:val="22"/>
          <w:szCs w:val="22"/>
          <w:lang w:val="es-ES"/>
        </w:rPr>
        <w:t xml:space="preserve"> 9.1</w:t>
      </w:r>
      <w:r>
        <w:rPr>
          <w:rFonts w:ascii="Arial" w:hAnsi="Arial" w:cs="Arial"/>
          <w:color w:val="222222"/>
          <w:sz w:val="22"/>
          <w:szCs w:val="22"/>
          <w:lang w:val="es-ES"/>
        </w:rPr>
        <w:t xml:space="preserve"> y 40</w:t>
      </w:r>
      <w:r w:rsidR="005A0B80">
        <w:rPr>
          <w:rFonts w:ascii="Arial" w:hAnsi="Arial" w:cs="Arial"/>
          <w:color w:val="222222"/>
          <w:sz w:val="22"/>
          <w:szCs w:val="22"/>
          <w:lang w:val="es-ES"/>
        </w:rPr>
        <w:t xml:space="preserve"> del RD 424/2017</w:t>
      </w:r>
      <w:r w:rsidRPr="00A61CC6">
        <w:rPr>
          <w:rFonts w:ascii="Arial" w:hAnsi="Arial" w:cs="Arial"/>
          <w:color w:val="222222"/>
          <w:sz w:val="22"/>
          <w:szCs w:val="22"/>
          <w:lang w:val="es-ES"/>
        </w:rPr>
        <w:t>.</w:t>
      </w:r>
    </w:p>
    <w:p w:rsidR="00BB18A0" w:rsidRPr="00A61CC6" w:rsidRDefault="00BB18A0" w:rsidP="00BB18A0">
      <w:pPr>
        <w:pStyle w:val="HTMLambformatprevi"/>
        <w:spacing w:line="276" w:lineRule="auto"/>
        <w:jc w:val="both"/>
        <w:rPr>
          <w:rFonts w:ascii="Arial" w:hAnsi="Arial" w:cs="Arial"/>
          <w:color w:val="222222"/>
          <w:sz w:val="22"/>
          <w:szCs w:val="22"/>
          <w:lang w:val="es-ES"/>
        </w:rPr>
      </w:pPr>
    </w:p>
    <w:p w:rsidR="00BB18A0" w:rsidRPr="00E264E7" w:rsidRDefault="00BB18A0" w:rsidP="00BB18A0">
      <w:pPr>
        <w:pStyle w:val="HTMLambformatprevi"/>
        <w:spacing w:line="276" w:lineRule="auto"/>
        <w:jc w:val="both"/>
        <w:rPr>
          <w:rFonts w:ascii="Arial" w:hAnsi="Arial" w:cs="Arial"/>
          <w:color w:val="222222"/>
          <w:sz w:val="22"/>
          <w:szCs w:val="22"/>
          <w:lang w:val="es-ES"/>
        </w:rPr>
      </w:pPr>
      <w:r>
        <w:rPr>
          <w:rFonts w:ascii="Arial" w:hAnsi="Arial" w:cs="Arial"/>
          <w:b/>
          <w:color w:val="222222"/>
          <w:sz w:val="22"/>
          <w:szCs w:val="22"/>
          <w:lang w:val="es-ES"/>
        </w:rPr>
        <w:t>TERCERO</w:t>
      </w:r>
      <w:r w:rsidRPr="00A61CC6">
        <w:rPr>
          <w:rFonts w:ascii="Arial" w:hAnsi="Arial" w:cs="Arial"/>
          <w:color w:val="222222"/>
          <w:sz w:val="22"/>
          <w:szCs w:val="22"/>
          <w:lang w:val="es-ES"/>
        </w:rPr>
        <w:t xml:space="preserve">. Aprobar el régimen de fiscalización e intervención limitada previa de </w:t>
      </w:r>
      <w:r w:rsidRPr="00E264E7">
        <w:rPr>
          <w:rFonts w:ascii="Arial" w:hAnsi="Arial" w:cs="Arial"/>
          <w:color w:val="222222"/>
          <w:sz w:val="22"/>
          <w:szCs w:val="22"/>
          <w:lang w:val="es-ES"/>
        </w:rPr>
        <w:t>requisitos básicos sobre gastos y obligaciones para el ejercicio d</w:t>
      </w:r>
      <w:r>
        <w:rPr>
          <w:rFonts w:ascii="Arial" w:hAnsi="Arial" w:cs="Arial"/>
          <w:color w:val="222222"/>
          <w:sz w:val="22"/>
          <w:szCs w:val="22"/>
          <w:lang w:val="es-ES"/>
        </w:rPr>
        <w:t>e la función interventora a la Entidad L</w:t>
      </w:r>
      <w:r w:rsidRPr="00E264E7">
        <w:rPr>
          <w:rFonts w:ascii="Arial" w:hAnsi="Arial" w:cs="Arial"/>
          <w:color w:val="222222"/>
          <w:sz w:val="22"/>
          <w:szCs w:val="22"/>
          <w:lang w:val="es-ES"/>
        </w:rPr>
        <w:t>ocal y sus entes dependientes con presupuesto limitativo, en su caso, en los términos p</w:t>
      </w:r>
      <w:r w:rsidR="005A0B80">
        <w:rPr>
          <w:rFonts w:ascii="Arial" w:hAnsi="Arial" w:cs="Arial"/>
          <w:color w:val="222222"/>
          <w:sz w:val="22"/>
          <w:szCs w:val="22"/>
          <w:lang w:val="es-ES"/>
        </w:rPr>
        <w:t>revistos en artículo 13 del RD 424/2017</w:t>
      </w:r>
      <w:r w:rsidRPr="00E264E7">
        <w:rPr>
          <w:rFonts w:ascii="Arial" w:hAnsi="Arial" w:cs="Arial"/>
          <w:color w:val="222222"/>
          <w:sz w:val="22"/>
          <w:szCs w:val="22"/>
          <w:lang w:val="es-ES"/>
        </w:rPr>
        <w:t>.</w:t>
      </w:r>
    </w:p>
    <w:p w:rsidR="00BB18A0" w:rsidRPr="00E264E7" w:rsidRDefault="00BB18A0" w:rsidP="00BB18A0">
      <w:pPr>
        <w:pStyle w:val="HTMLambformatprevi"/>
        <w:spacing w:line="276" w:lineRule="auto"/>
        <w:jc w:val="both"/>
        <w:rPr>
          <w:rFonts w:ascii="Arial" w:hAnsi="Arial" w:cs="Arial"/>
          <w:color w:val="222222"/>
          <w:sz w:val="22"/>
          <w:szCs w:val="22"/>
          <w:lang w:val="es-ES"/>
        </w:rPr>
      </w:pPr>
    </w:p>
    <w:p w:rsidR="00BB18A0" w:rsidRPr="00E264E7" w:rsidRDefault="00BB18A0" w:rsidP="00BB18A0">
      <w:pPr>
        <w:pStyle w:val="HTMLambformatprevi"/>
        <w:spacing w:line="276" w:lineRule="auto"/>
        <w:jc w:val="both"/>
        <w:rPr>
          <w:rFonts w:ascii="Arial" w:hAnsi="Arial" w:cs="Arial"/>
          <w:color w:val="222222"/>
          <w:sz w:val="22"/>
          <w:szCs w:val="22"/>
          <w:lang w:val="es-ES"/>
        </w:rPr>
      </w:pPr>
      <w:r>
        <w:rPr>
          <w:rFonts w:ascii="Arial" w:hAnsi="Arial" w:cs="Arial"/>
          <w:b/>
          <w:color w:val="222222"/>
          <w:sz w:val="22"/>
          <w:szCs w:val="22"/>
          <w:lang w:val="es-ES"/>
        </w:rPr>
        <w:t>CUARTO</w:t>
      </w:r>
      <w:r w:rsidRPr="00E264E7">
        <w:rPr>
          <w:rFonts w:ascii="Arial" w:hAnsi="Arial" w:cs="Arial"/>
          <w:color w:val="222222"/>
          <w:sz w:val="22"/>
          <w:szCs w:val="22"/>
          <w:lang w:val="es-ES"/>
        </w:rPr>
        <w:t>. Aprobar los tipos de gastos y obligaciones sometidos a fiscalización e intervención limitada previa en régimen de requisitos básicos que se concretan en el Anexo I del presente acuerdo, los cuales forman parte del mismo a todos los efectos legales, y los cuales engloban todos los tipos de gastos y obligaciones con efectos presupuestarios, a excepción de aquellos a los que les sea de aplicación el régimen ordinario de fiscalización e intervención previa.</w:t>
      </w:r>
    </w:p>
    <w:p w:rsidR="00BB18A0" w:rsidRPr="00E264E7" w:rsidRDefault="00BB18A0" w:rsidP="00BB18A0">
      <w:pPr>
        <w:spacing w:after="0" w:line="240" w:lineRule="auto"/>
        <w:jc w:val="both"/>
        <w:rPr>
          <w:rFonts w:ascii="Arial" w:hAnsi="Arial" w:cs="Arial"/>
        </w:rPr>
      </w:pPr>
    </w:p>
    <w:p w:rsidR="00BB18A0" w:rsidRDefault="00BB18A0" w:rsidP="00BB18A0">
      <w:pPr>
        <w:spacing w:after="0"/>
        <w:jc w:val="both"/>
        <w:rPr>
          <w:rFonts w:ascii="Arial" w:hAnsi="Arial" w:cs="Arial"/>
        </w:rPr>
      </w:pPr>
      <w:r>
        <w:rPr>
          <w:rFonts w:ascii="Arial" w:hAnsi="Arial" w:cs="Arial"/>
          <w:b/>
        </w:rPr>
        <w:t>QUINTO</w:t>
      </w:r>
      <w:r w:rsidRPr="009E2E9E">
        <w:rPr>
          <w:rFonts w:ascii="Arial" w:hAnsi="Arial" w:cs="Arial"/>
        </w:rPr>
        <w:t>. Aprobar los requisitos básicos adaptados al Acuerdo del Consejo de Ministros de 30 de mayo de 2008, actualizado por</w:t>
      </w:r>
      <w:r>
        <w:rPr>
          <w:rFonts w:ascii="Arial" w:hAnsi="Arial" w:cs="Arial"/>
        </w:rPr>
        <w:t xml:space="preserve"> Acuerdo de 1 de julio de 201</w:t>
      </w:r>
      <w:r w:rsidRPr="009E2E9E">
        <w:rPr>
          <w:rFonts w:ascii="Arial" w:hAnsi="Arial" w:cs="Arial"/>
        </w:rPr>
        <w:t>1</w:t>
      </w:r>
      <w:r>
        <w:rPr>
          <w:rFonts w:ascii="Arial" w:hAnsi="Arial" w:cs="Arial"/>
        </w:rPr>
        <w:t>,</w:t>
      </w:r>
      <w:r w:rsidRPr="009E2E9E">
        <w:rPr>
          <w:rFonts w:ascii="Arial" w:hAnsi="Arial" w:cs="Arial"/>
        </w:rPr>
        <w:t xml:space="preserve"> y </w:t>
      </w:r>
      <w:r>
        <w:rPr>
          <w:rFonts w:ascii="Arial" w:hAnsi="Arial" w:cs="Arial"/>
        </w:rPr>
        <w:t xml:space="preserve">al </w:t>
      </w:r>
      <w:r w:rsidRPr="00A61CC6">
        <w:rPr>
          <w:rFonts w:ascii="Arial" w:eastAsia="Times New Roman" w:hAnsi="Arial" w:cs="Arial"/>
          <w:color w:val="222222"/>
          <w:lang w:eastAsia="ca-ES"/>
        </w:rPr>
        <w:t>Acuerdo de</w:t>
      </w:r>
      <w:r w:rsidR="00E80777">
        <w:rPr>
          <w:rFonts w:ascii="Arial" w:eastAsia="Times New Roman" w:hAnsi="Arial" w:cs="Arial"/>
          <w:color w:val="222222"/>
          <w:lang w:eastAsia="ca-ES"/>
        </w:rPr>
        <w:t>l Consejo de Ministros de</w:t>
      </w:r>
      <w:r w:rsidRPr="00A61CC6">
        <w:rPr>
          <w:rFonts w:ascii="Arial" w:eastAsia="Times New Roman" w:hAnsi="Arial" w:cs="Arial"/>
          <w:color w:val="222222"/>
          <w:lang w:eastAsia="ca-ES"/>
        </w:rPr>
        <w:t xml:space="preserve"> 20 de julio de 2018</w:t>
      </w:r>
      <w:r w:rsidR="004D223F">
        <w:rPr>
          <w:rFonts w:ascii="Arial" w:eastAsia="Times New Roman" w:hAnsi="Arial" w:cs="Arial"/>
          <w:color w:val="222222"/>
          <w:lang w:eastAsia="ca-ES"/>
        </w:rPr>
        <w:t xml:space="preserve"> y al Acuerdo del Consejo de Ministros de 15 de junio de 2021</w:t>
      </w:r>
      <w:r w:rsidRPr="009E2E9E">
        <w:rPr>
          <w:rFonts w:ascii="Arial" w:hAnsi="Arial" w:cs="Arial"/>
        </w:rPr>
        <w:t>, a comprobar en el ejercicio de las actuaciones de fiscalización e intervención limitada previa en régimen de req</w:t>
      </w:r>
      <w:r>
        <w:rPr>
          <w:rFonts w:ascii="Arial" w:hAnsi="Arial" w:cs="Arial"/>
        </w:rPr>
        <w:t>uisitos básicos, que se concreta</w:t>
      </w:r>
      <w:r w:rsidRPr="009E2E9E">
        <w:rPr>
          <w:rFonts w:ascii="Arial" w:hAnsi="Arial" w:cs="Arial"/>
        </w:rPr>
        <w:t>n en el Anexo II del presente acuerdo, los cuales forman parte del mismo a todos los efectos legales.</w:t>
      </w:r>
    </w:p>
    <w:p w:rsidR="00BB18A0" w:rsidRDefault="00BB18A0" w:rsidP="00BB18A0">
      <w:pPr>
        <w:spacing w:after="0"/>
        <w:jc w:val="both"/>
        <w:rPr>
          <w:rFonts w:ascii="Arial" w:hAnsi="Arial" w:cs="Arial"/>
        </w:rPr>
      </w:pPr>
    </w:p>
    <w:p w:rsidR="00BB18A0" w:rsidRPr="009E2E9E" w:rsidRDefault="00BB18A0" w:rsidP="00BB18A0">
      <w:pPr>
        <w:spacing w:after="0"/>
        <w:jc w:val="both"/>
        <w:rPr>
          <w:rFonts w:ascii="Arial" w:hAnsi="Arial" w:cs="Arial"/>
        </w:rPr>
      </w:pPr>
      <w:r>
        <w:rPr>
          <w:rFonts w:ascii="Arial" w:hAnsi="Arial" w:cs="Arial"/>
          <w:b/>
        </w:rPr>
        <w:t>SEXTO</w:t>
      </w:r>
      <w:r>
        <w:rPr>
          <w:rFonts w:ascii="Arial" w:hAnsi="Arial" w:cs="Arial"/>
        </w:rPr>
        <w:t xml:space="preserve">. </w:t>
      </w:r>
      <w:r w:rsidRPr="009E2E9E">
        <w:rPr>
          <w:rFonts w:ascii="Arial" w:hAnsi="Arial" w:cs="Arial"/>
        </w:rPr>
        <w:t xml:space="preserve">Aprobar que cualquier otra tipología de gasto no enumerada expresamente en el Anexo I también </w:t>
      </w:r>
      <w:proofErr w:type="gramStart"/>
      <w:r w:rsidRPr="009E2E9E">
        <w:rPr>
          <w:rFonts w:ascii="Arial" w:hAnsi="Arial" w:cs="Arial"/>
        </w:rPr>
        <w:t>estará</w:t>
      </w:r>
      <w:proofErr w:type="gramEnd"/>
      <w:r w:rsidRPr="009E2E9E">
        <w:rPr>
          <w:rFonts w:ascii="Arial" w:hAnsi="Arial" w:cs="Arial"/>
        </w:rPr>
        <w:t xml:space="preserve"> sometida a fiscalización e intervención limitada previa de requisitos básicos, habiéndose de comprobar los extremos generales regulados en el </w:t>
      </w:r>
      <w:r w:rsidR="009338C2">
        <w:rPr>
          <w:rFonts w:ascii="Arial" w:hAnsi="Arial" w:cs="Arial"/>
        </w:rPr>
        <w:t>RD 424/2017</w:t>
      </w:r>
      <w:r w:rsidRPr="009E2E9E">
        <w:rPr>
          <w:rFonts w:ascii="Arial" w:hAnsi="Arial" w:cs="Arial"/>
        </w:rPr>
        <w:t>.</w:t>
      </w:r>
    </w:p>
    <w:p w:rsidR="00BB18A0" w:rsidRPr="009E2E9E" w:rsidRDefault="00BB18A0" w:rsidP="00BB18A0">
      <w:pPr>
        <w:spacing w:after="0"/>
        <w:jc w:val="both"/>
        <w:rPr>
          <w:rFonts w:ascii="Arial" w:hAnsi="Arial" w:cs="Arial"/>
          <w:i/>
        </w:rPr>
      </w:pPr>
    </w:p>
    <w:p w:rsidR="00BB18A0" w:rsidRPr="009E2E9E" w:rsidRDefault="00BB18A0" w:rsidP="00BB18A0">
      <w:pPr>
        <w:pStyle w:val="Pargrafdellista"/>
        <w:spacing w:after="0" w:line="240" w:lineRule="auto"/>
        <w:ind w:left="0"/>
        <w:jc w:val="both"/>
        <w:rPr>
          <w:rFonts w:ascii="Arial" w:hAnsi="Arial" w:cs="Arial"/>
        </w:rPr>
      </w:pPr>
      <w:r>
        <w:rPr>
          <w:rFonts w:ascii="Arial" w:hAnsi="Arial" w:cs="Arial"/>
          <w:b/>
        </w:rPr>
        <w:t>SÉPTIMO</w:t>
      </w:r>
      <w:r w:rsidRPr="009E2E9E">
        <w:rPr>
          <w:rFonts w:ascii="Arial" w:hAnsi="Arial" w:cs="Arial"/>
        </w:rPr>
        <w:t>. Dejar sin efectos, a partir de la entrada en vigor del presente acuer</w:t>
      </w:r>
      <w:r>
        <w:rPr>
          <w:rFonts w:ascii="Arial" w:hAnsi="Arial" w:cs="Arial"/>
        </w:rPr>
        <w:t>d</w:t>
      </w:r>
      <w:r w:rsidRPr="009E2E9E">
        <w:rPr>
          <w:rFonts w:ascii="Arial" w:hAnsi="Arial" w:cs="Arial"/>
        </w:rPr>
        <w:t xml:space="preserve">o, cualquier otra disposición de </w:t>
      </w:r>
      <w:r>
        <w:rPr>
          <w:rFonts w:ascii="Arial" w:hAnsi="Arial" w:cs="Arial"/>
        </w:rPr>
        <w:t>[</w:t>
      </w:r>
      <w:r w:rsidRPr="00BB18A0">
        <w:rPr>
          <w:rFonts w:ascii="Arial" w:hAnsi="Arial" w:cs="Arial"/>
          <w:i/>
          <w:highlight w:val="lightGray"/>
        </w:rPr>
        <w:t>NOMBRE ENTIDAD LOCAL</w:t>
      </w:r>
      <w:r>
        <w:rPr>
          <w:rFonts w:ascii="Arial" w:hAnsi="Arial" w:cs="Arial"/>
        </w:rPr>
        <w:t>]</w:t>
      </w:r>
      <w:r w:rsidRPr="009E2E9E">
        <w:rPr>
          <w:rFonts w:ascii="Arial" w:hAnsi="Arial" w:cs="Arial"/>
        </w:rPr>
        <w:t>, en todo aquello que contradiga los presentes acuerdos en materia de control interno.</w:t>
      </w:r>
    </w:p>
    <w:p w:rsidR="00BB18A0" w:rsidRPr="009E2E9E" w:rsidRDefault="00BB18A0" w:rsidP="00BB18A0">
      <w:pPr>
        <w:pStyle w:val="Pargrafdellista"/>
        <w:spacing w:after="0" w:line="240" w:lineRule="auto"/>
        <w:ind w:left="0"/>
        <w:jc w:val="both"/>
        <w:rPr>
          <w:rFonts w:ascii="Arial" w:hAnsi="Arial" w:cs="Arial"/>
        </w:rPr>
      </w:pPr>
    </w:p>
    <w:p w:rsidR="00BB18A0" w:rsidRPr="009E2E9E" w:rsidRDefault="00BB18A0" w:rsidP="00BB18A0">
      <w:pPr>
        <w:pStyle w:val="Pargrafdellista"/>
        <w:spacing w:after="0" w:line="240" w:lineRule="auto"/>
        <w:ind w:left="0"/>
        <w:jc w:val="both"/>
        <w:rPr>
          <w:rFonts w:ascii="Arial" w:hAnsi="Arial" w:cs="Arial"/>
        </w:rPr>
      </w:pPr>
      <w:r>
        <w:rPr>
          <w:rFonts w:ascii="Arial" w:hAnsi="Arial" w:cs="Arial"/>
          <w:b/>
        </w:rPr>
        <w:t>OCTAVO</w:t>
      </w:r>
      <w:r w:rsidRPr="009E2E9E">
        <w:rPr>
          <w:rFonts w:ascii="Arial" w:hAnsi="Arial" w:cs="Arial"/>
        </w:rPr>
        <w:t xml:space="preserve">. El presente acuerdo será vigente desde el día siguiente a su publicación en el </w:t>
      </w:r>
      <w:r w:rsidRPr="00E80777">
        <w:rPr>
          <w:rFonts w:ascii="Arial" w:hAnsi="Arial" w:cs="Arial"/>
          <w:i/>
        </w:rPr>
        <w:t>Boletín Oficial de la Provincia</w:t>
      </w:r>
      <w:r w:rsidRPr="009E2E9E">
        <w:rPr>
          <w:rFonts w:ascii="Arial" w:hAnsi="Arial" w:cs="Arial"/>
        </w:rPr>
        <w:t xml:space="preserve"> y hasta su derogación expresa.</w:t>
      </w:r>
    </w:p>
    <w:p w:rsidR="00BB18A0" w:rsidRPr="009E2E9E" w:rsidRDefault="00BB18A0" w:rsidP="00BB18A0">
      <w:pPr>
        <w:spacing w:after="0"/>
        <w:jc w:val="both"/>
        <w:rPr>
          <w:rFonts w:ascii="Arial" w:hAnsi="Arial" w:cs="Arial"/>
        </w:rPr>
      </w:pPr>
    </w:p>
    <w:p w:rsidR="00DE4EB3" w:rsidRDefault="00BB18A0" w:rsidP="00BB18A0">
      <w:pPr>
        <w:spacing w:after="0" w:line="240" w:lineRule="auto"/>
        <w:jc w:val="both"/>
        <w:rPr>
          <w:rFonts w:ascii="Arial" w:hAnsi="Arial" w:cs="Arial"/>
        </w:rPr>
      </w:pPr>
      <w:r>
        <w:rPr>
          <w:rFonts w:ascii="Arial" w:hAnsi="Arial" w:cs="Arial"/>
          <w:b/>
        </w:rPr>
        <w:t>NOVENO</w:t>
      </w:r>
      <w:r w:rsidRPr="009E2E9E">
        <w:rPr>
          <w:rFonts w:ascii="Arial" w:hAnsi="Arial" w:cs="Arial"/>
        </w:rPr>
        <w:t xml:space="preserve">. Publicar el presente acuerdo y sus anexos (Anexo l y Anexo ll) en el </w:t>
      </w:r>
      <w:r w:rsidRPr="00E80777">
        <w:rPr>
          <w:rFonts w:ascii="Arial" w:hAnsi="Arial" w:cs="Arial"/>
          <w:i/>
        </w:rPr>
        <w:t>Boletín Oficial de la Provincia</w:t>
      </w:r>
      <w:r w:rsidRPr="009E2E9E">
        <w:rPr>
          <w:rFonts w:ascii="Arial" w:hAnsi="Arial" w:cs="Arial"/>
        </w:rPr>
        <w:t>.</w:t>
      </w:r>
    </w:p>
    <w:p w:rsidR="009302B1" w:rsidRDefault="009302B1">
      <w:pPr>
        <w:spacing w:after="0" w:line="240" w:lineRule="auto"/>
        <w:rPr>
          <w:rFonts w:ascii="Arial" w:hAnsi="Arial" w:cs="Arial"/>
        </w:rPr>
      </w:pPr>
      <w:r>
        <w:rPr>
          <w:rFonts w:ascii="Arial" w:hAnsi="Arial" w:cs="Arial"/>
        </w:rPr>
        <w:br w:type="page"/>
      </w:r>
    </w:p>
    <w:p w:rsidR="009302B1" w:rsidRPr="00497662" w:rsidRDefault="009302B1" w:rsidP="009302B1">
      <w:pPr>
        <w:pStyle w:val="Pargrafdellista"/>
        <w:pBdr>
          <w:bottom w:val="single" w:sz="4" w:space="1" w:color="auto"/>
        </w:pBdr>
        <w:spacing w:after="0" w:line="240" w:lineRule="auto"/>
        <w:ind w:left="0"/>
        <w:jc w:val="center"/>
        <w:rPr>
          <w:rFonts w:ascii="Arial" w:hAnsi="Arial" w:cs="Arial"/>
          <w:sz w:val="20"/>
          <w:szCs w:val="20"/>
        </w:rPr>
      </w:pPr>
      <w:r w:rsidRPr="00497662">
        <w:rPr>
          <w:rFonts w:ascii="Arial" w:hAnsi="Arial" w:cs="Arial"/>
          <w:b/>
          <w:sz w:val="20"/>
          <w:szCs w:val="20"/>
        </w:rPr>
        <w:lastRenderedPageBreak/>
        <w:t>ANEXO I</w:t>
      </w:r>
    </w:p>
    <w:p w:rsidR="009302B1" w:rsidRPr="00497662" w:rsidRDefault="009302B1" w:rsidP="009302B1">
      <w:pPr>
        <w:pStyle w:val="Pargrafdellista"/>
        <w:pBdr>
          <w:bottom w:val="single" w:sz="4" w:space="1" w:color="auto"/>
        </w:pBdr>
        <w:spacing w:after="0" w:line="240" w:lineRule="auto"/>
        <w:ind w:left="0"/>
        <w:jc w:val="center"/>
        <w:rPr>
          <w:rFonts w:ascii="Arial" w:hAnsi="Arial" w:cs="Arial"/>
          <w:b/>
          <w:szCs w:val="20"/>
        </w:rPr>
      </w:pPr>
      <w:r w:rsidRPr="00497662">
        <w:rPr>
          <w:rFonts w:ascii="Arial" w:hAnsi="Arial" w:cs="Arial"/>
          <w:b/>
          <w:sz w:val="20"/>
          <w:szCs w:val="20"/>
        </w:rPr>
        <w:t xml:space="preserve">Tipos de gastos y obligaciones, sometidos a fiscalización e intervención limitada previa en régimen de requisitos </w:t>
      </w:r>
    </w:p>
    <w:p w:rsidR="009302B1" w:rsidRPr="00497662" w:rsidRDefault="009302B1" w:rsidP="009302B1">
      <w:pPr>
        <w:pStyle w:val="Pargrafdellista"/>
        <w:pBdr>
          <w:bottom w:val="single" w:sz="4" w:space="1" w:color="auto"/>
        </w:pBdr>
        <w:spacing w:after="0" w:line="240" w:lineRule="auto"/>
        <w:ind w:left="0"/>
        <w:jc w:val="center"/>
        <w:rPr>
          <w:rFonts w:ascii="Arial" w:hAnsi="Arial" w:cs="Arial"/>
          <w:b/>
          <w:sz w:val="18"/>
          <w:szCs w:val="20"/>
        </w:rPr>
      </w:pPr>
      <w:r w:rsidRPr="00497662">
        <w:rPr>
          <w:rFonts w:ascii="Arial" w:hAnsi="Arial" w:cs="Arial"/>
          <w:i/>
          <w:sz w:val="18"/>
          <w:szCs w:val="20"/>
        </w:rPr>
        <w:t>(Se relacionan, a título informativo, las disposiciones del ACM correspondiente que regulan el mismo gasto u obligación)</w:t>
      </w:r>
    </w:p>
    <w:p w:rsidR="009302B1" w:rsidRDefault="009302B1" w:rsidP="009302B1">
      <w:pPr>
        <w:pStyle w:val="Pargrafdellista"/>
        <w:spacing w:after="0" w:line="240" w:lineRule="auto"/>
        <w:ind w:left="0"/>
        <w:jc w:val="both"/>
        <w:rPr>
          <w:rFonts w:ascii="Arial" w:hAnsi="Arial" w:cs="Arial"/>
        </w:rPr>
      </w:pPr>
    </w:p>
    <w:p w:rsidR="006A4618" w:rsidRDefault="006A4618" w:rsidP="009302B1">
      <w:pPr>
        <w:pStyle w:val="Pargrafdellista"/>
        <w:spacing w:after="0" w:line="240" w:lineRule="auto"/>
        <w:ind w:left="0"/>
        <w:jc w:val="both"/>
        <w:rPr>
          <w:rFonts w:ascii="Arial" w:hAnsi="Arial" w:cs="Arial"/>
        </w:rPr>
      </w:pPr>
    </w:p>
    <w:tbl>
      <w:tblPr>
        <w:tblW w:w="10487" w:type="dxa"/>
        <w:tblInd w:w="-856" w:type="dxa"/>
        <w:tblCellMar>
          <w:left w:w="70" w:type="dxa"/>
          <w:right w:w="70" w:type="dxa"/>
        </w:tblCellMar>
        <w:tblLook w:val="04A0" w:firstRow="1" w:lastRow="0" w:firstColumn="1" w:lastColumn="0" w:noHBand="0" w:noVBand="1"/>
      </w:tblPr>
      <w:tblGrid>
        <w:gridCol w:w="640"/>
        <w:gridCol w:w="741"/>
        <w:gridCol w:w="5566"/>
        <w:gridCol w:w="1180"/>
        <w:gridCol w:w="1180"/>
        <w:gridCol w:w="1180"/>
      </w:tblGrid>
      <w:tr w:rsidR="008D7047" w:rsidRPr="008D7047" w:rsidTr="009063F7">
        <w:trPr>
          <w:trHeight w:val="300"/>
        </w:trPr>
        <w:tc>
          <w:tcPr>
            <w:tcW w:w="640" w:type="dxa"/>
            <w:tcBorders>
              <w:top w:val="single" w:sz="4" w:space="0" w:color="auto"/>
              <w:left w:val="single" w:sz="4" w:space="0" w:color="auto"/>
              <w:bottom w:val="single" w:sz="4" w:space="0" w:color="auto"/>
              <w:right w:val="single" w:sz="4" w:space="0" w:color="000000"/>
            </w:tcBorders>
            <w:shd w:val="clear" w:color="76923C"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bookmarkStart w:id="1" w:name="RANGE!A1:F329"/>
            <w:bookmarkEnd w:id="1"/>
            <w:r w:rsidRPr="008D7047">
              <w:rPr>
                <w:rFonts w:ascii="Arial" w:eastAsia="Times New Roman" w:hAnsi="Arial" w:cs="Arial"/>
                <w:b/>
                <w:bCs/>
                <w:color w:val="FFFFFF"/>
                <w:sz w:val="18"/>
                <w:szCs w:val="18"/>
                <w:lang w:eastAsia="es-ES"/>
              </w:rPr>
              <w:t>1.</w:t>
            </w:r>
          </w:p>
        </w:tc>
        <w:tc>
          <w:tcPr>
            <w:tcW w:w="6307" w:type="dxa"/>
            <w:gridSpan w:val="2"/>
            <w:tcBorders>
              <w:top w:val="single" w:sz="4" w:space="0" w:color="auto"/>
              <w:left w:val="nil"/>
              <w:bottom w:val="single" w:sz="4" w:space="0" w:color="auto"/>
              <w:right w:val="single" w:sz="4" w:space="0" w:color="000000"/>
            </w:tcBorders>
            <w:shd w:val="clear" w:color="76923C"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ÁREA DE PERSONAL</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ACM2008</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ACM2018</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ACM2021</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1.1</w:t>
            </w:r>
          </w:p>
        </w:tc>
        <w:tc>
          <w:tcPr>
            <w:tcW w:w="6307" w:type="dxa"/>
            <w:gridSpan w:val="2"/>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Altas personal funcionario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single" w:sz="4" w:space="0" w:color="000000"/>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9" w:anchor="gid=626543244" w:tgtFrame="_parent" w:history="1">
              <w:r w:rsidRPr="008D7047">
                <w:rPr>
                  <w:rFonts w:ascii="Arial" w:eastAsia="Times New Roman" w:hAnsi="Arial" w:cs="Arial"/>
                  <w:sz w:val="18"/>
                  <w:szCs w:val="18"/>
                  <w:lang w:eastAsia="es-ES"/>
                </w:rPr>
                <w:t>1.1.1</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 convocatoria de personal funcionario de carrera (fase A)</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0" w:anchor="gid=1727309575" w:tgtFrame="_parent" w:history="1">
              <w:r w:rsidRPr="008D7047">
                <w:rPr>
                  <w:rFonts w:ascii="Arial" w:eastAsia="Times New Roman" w:hAnsi="Arial" w:cs="Arial"/>
                  <w:sz w:val="18"/>
                  <w:szCs w:val="18"/>
                  <w:lang w:eastAsia="es-ES"/>
                </w:rPr>
                <w:t>1.1.2</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 convocatoria de personal funcionario interino (fase A)</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1" w:anchor="gid=1306940026" w:tgtFrame="_parent" w:history="1">
              <w:r w:rsidRPr="008D7047">
                <w:rPr>
                  <w:rFonts w:ascii="Arial" w:eastAsia="Times New Roman" w:hAnsi="Arial" w:cs="Arial"/>
                  <w:sz w:val="18"/>
                  <w:szCs w:val="18"/>
                  <w:lang w:eastAsia="es-ES"/>
                </w:rPr>
                <w:t>1.1.3</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Nombramiento de personal funcionario de carrera (fase 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2" w:anchor="gid=1676144945" w:tgtFrame="_parent" w:history="1">
              <w:r w:rsidRPr="008D7047">
                <w:rPr>
                  <w:rFonts w:ascii="Arial" w:eastAsia="Times New Roman" w:hAnsi="Arial" w:cs="Arial"/>
                  <w:sz w:val="18"/>
                  <w:szCs w:val="18"/>
                  <w:lang w:eastAsia="es-ES"/>
                </w:rPr>
                <w:t>1.1.4</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Nombramiento de personal funcionario interino (fase AD/D)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3" w:anchor="gid=2072039589" w:tgtFrame="_parent" w:history="1">
              <w:r w:rsidRPr="008D7047">
                <w:rPr>
                  <w:rFonts w:ascii="Arial" w:eastAsia="Times New Roman" w:hAnsi="Arial" w:cs="Arial"/>
                  <w:sz w:val="18"/>
                  <w:szCs w:val="18"/>
                  <w:lang w:eastAsia="es-ES"/>
                </w:rPr>
                <w:t>1.1.5</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Nombramiento de personal funcionario derivado de comisión de servicios (fase AD/D)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1.1.6</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Nombramiento y cese de personal funcionario derivado de libre designación (fase AD/D)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1.1.7</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Otras formas de provisión de personal funcionario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5566"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1.2</w:t>
            </w:r>
          </w:p>
        </w:tc>
        <w:tc>
          <w:tcPr>
            <w:tcW w:w="6307" w:type="dxa"/>
            <w:gridSpan w:val="2"/>
            <w:tcBorders>
              <w:top w:val="single" w:sz="4" w:space="0" w:color="000000"/>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Altas personal laboral</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nil"/>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single" w:sz="4" w:space="0" w:color="000000"/>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4" w:anchor="gid=715604093" w:tgtFrame="_parent" w:history="1">
              <w:r w:rsidRPr="008D7047">
                <w:rPr>
                  <w:rFonts w:ascii="Arial" w:eastAsia="Times New Roman" w:hAnsi="Arial" w:cs="Arial"/>
                  <w:sz w:val="18"/>
                  <w:szCs w:val="18"/>
                  <w:lang w:eastAsia="es-ES"/>
                </w:rPr>
                <w:t>1.2.1</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 convocatoria de personal laboral fijo (fase A)</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single" w:sz="4" w:space="0" w:color="000000"/>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5" w:anchor="gid=1194458688" w:tgtFrame="_parent" w:history="1">
              <w:r w:rsidRPr="008D7047">
                <w:rPr>
                  <w:rFonts w:ascii="Arial" w:eastAsia="Times New Roman" w:hAnsi="Arial" w:cs="Arial"/>
                  <w:sz w:val="18"/>
                  <w:szCs w:val="18"/>
                  <w:lang w:eastAsia="es-ES"/>
                </w:rPr>
                <w:t>1.2.2</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 convocatoria de personal laboral temporal (fase A)</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6" w:anchor="gid=493844955" w:tgtFrame="_parent" w:history="1">
              <w:r w:rsidRPr="008D7047">
                <w:rPr>
                  <w:rFonts w:ascii="Arial" w:eastAsia="Times New Roman" w:hAnsi="Arial" w:cs="Arial"/>
                  <w:sz w:val="18"/>
                  <w:szCs w:val="18"/>
                  <w:lang w:eastAsia="es-ES"/>
                </w:rPr>
                <w:t>1.2.3</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Contratación de personal laboral fijo (fase 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7" w:anchor="gid=1973091208" w:tgtFrame="_parent" w:history="1">
              <w:r w:rsidRPr="008D7047">
                <w:rPr>
                  <w:rFonts w:ascii="Arial" w:eastAsia="Times New Roman" w:hAnsi="Arial" w:cs="Arial"/>
                  <w:sz w:val="18"/>
                  <w:szCs w:val="18"/>
                  <w:lang w:eastAsia="es-ES"/>
                </w:rPr>
                <w:t>1.2.4</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Contratación de personal laboral temporal (fase 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2º.2</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1.2.5</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Contratación de personal laboral temporal a través de un Plan de contratación (fase 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2º.2</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1.2.6</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de contratos laborales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1.3</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Altas personal directivo y/o eventual</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8" w:anchor="gid=615215083" w:tgtFrame="_parent" w:history="1">
              <w:r w:rsidRPr="008D7047">
                <w:rPr>
                  <w:rFonts w:ascii="Arial" w:eastAsia="Times New Roman" w:hAnsi="Arial" w:cs="Arial"/>
                  <w:sz w:val="18"/>
                  <w:szCs w:val="18"/>
                  <w:lang w:eastAsia="es-ES"/>
                </w:rPr>
                <w:t>1.3.1</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 convocatoria de personal directivo (fase A)</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19" w:anchor="gid=203743254" w:tgtFrame="_parent" w:history="1">
              <w:r w:rsidRPr="008D7047">
                <w:rPr>
                  <w:rFonts w:ascii="Arial" w:eastAsia="Times New Roman" w:hAnsi="Arial" w:cs="Arial"/>
                  <w:sz w:val="18"/>
                  <w:szCs w:val="18"/>
                  <w:lang w:eastAsia="es-ES"/>
                </w:rPr>
                <w:t>1.3.2</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Contratación de personal directivo (fase 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hyperlink r:id="rId20" w:anchor="gid=108708595" w:tgtFrame="_parent" w:history="1">
              <w:r w:rsidRPr="008D7047">
                <w:rPr>
                  <w:rFonts w:ascii="Arial" w:eastAsia="Times New Roman" w:hAnsi="Arial" w:cs="Arial"/>
                  <w:sz w:val="18"/>
                  <w:szCs w:val="18"/>
                  <w:lang w:eastAsia="es-ES"/>
                </w:rPr>
                <w:t>1.3.3</w:t>
              </w:r>
            </w:hyperlink>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Contratación de personal eventual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1.4</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nóminas de retribuciones del personal</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45"/>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1.4.1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Nóminas de retribuciones del personal (fase ADO/O)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FF"/>
                <w:sz w:val="18"/>
                <w:szCs w:val="18"/>
                <w:u w:val="single"/>
                <w:lang w:eastAsia="es-ES"/>
              </w:rPr>
            </w:pP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1.5</w:t>
            </w:r>
          </w:p>
        </w:tc>
        <w:tc>
          <w:tcPr>
            <w:tcW w:w="6307" w:type="dxa"/>
            <w:gridSpan w:val="2"/>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productividad, complementos y otras variaciones</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1.5.1</w:t>
            </w:r>
          </w:p>
        </w:tc>
        <w:tc>
          <w:tcPr>
            <w:tcW w:w="5566"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Autorización y compromiso del complemento de productividad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6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Autorización y compromiso de otros pluses y complementos (polivalencias, disponibilidad, trabajo en festivos, quebranto de moneda, ...)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proofErr w:type="spellStart"/>
            <w:r w:rsidRPr="008D7047">
              <w:rPr>
                <w:rFonts w:ascii="Arial" w:eastAsia="Times New Roman" w:hAnsi="Arial" w:cs="Arial"/>
                <w:sz w:val="18"/>
                <w:szCs w:val="18"/>
                <w:lang w:eastAsia="es-ES"/>
              </w:rPr>
              <w:t>Autoritzación</w:t>
            </w:r>
            <w:proofErr w:type="spellEnd"/>
            <w:r w:rsidRPr="008D7047">
              <w:rPr>
                <w:rFonts w:ascii="Arial" w:eastAsia="Times New Roman" w:hAnsi="Arial" w:cs="Arial"/>
                <w:sz w:val="18"/>
                <w:szCs w:val="18"/>
                <w:lang w:eastAsia="es-ES"/>
              </w:rPr>
              <w:t xml:space="preserve"> y compromiso de otras productividades (fase AD)</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1.5.4</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proofErr w:type="spellStart"/>
            <w:r w:rsidRPr="008D7047">
              <w:rPr>
                <w:rFonts w:ascii="Arial" w:eastAsia="Times New Roman" w:hAnsi="Arial" w:cs="Arial"/>
                <w:sz w:val="18"/>
                <w:szCs w:val="18"/>
                <w:lang w:eastAsia="es-ES"/>
              </w:rPr>
              <w:t>Autoritzación</w:t>
            </w:r>
            <w:proofErr w:type="spellEnd"/>
            <w:r w:rsidRPr="008D7047">
              <w:rPr>
                <w:rFonts w:ascii="Arial" w:eastAsia="Times New Roman" w:hAnsi="Arial" w:cs="Arial"/>
                <w:sz w:val="18"/>
                <w:szCs w:val="18"/>
                <w:lang w:eastAsia="es-ES"/>
              </w:rPr>
              <w:t xml:space="preserve"> y compromiso de servicios (fase AD)</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1.5.5</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proofErr w:type="spellStart"/>
            <w:r w:rsidRPr="008D7047">
              <w:rPr>
                <w:rFonts w:ascii="Arial" w:eastAsia="Times New Roman" w:hAnsi="Arial" w:cs="Arial"/>
                <w:sz w:val="18"/>
                <w:szCs w:val="18"/>
                <w:lang w:eastAsia="es-ES"/>
              </w:rPr>
              <w:t>Autoritzación</w:t>
            </w:r>
            <w:proofErr w:type="spellEnd"/>
            <w:r w:rsidRPr="008D7047">
              <w:rPr>
                <w:rFonts w:ascii="Arial" w:eastAsia="Times New Roman" w:hAnsi="Arial" w:cs="Arial"/>
                <w:sz w:val="18"/>
                <w:szCs w:val="18"/>
                <w:lang w:eastAsia="es-ES"/>
              </w:rPr>
              <w:t xml:space="preserve"> y compromiso de grado personal consolidado (fase AD)</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1.5.6</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proofErr w:type="spellStart"/>
            <w:r w:rsidRPr="008D7047">
              <w:rPr>
                <w:rFonts w:ascii="Arial" w:eastAsia="Times New Roman" w:hAnsi="Arial" w:cs="Arial"/>
                <w:sz w:val="18"/>
                <w:szCs w:val="18"/>
                <w:lang w:eastAsia="es-ES"/>
              </w:rPr>
              <w:t>Autoritzación</w:t>
            </w:r>
            <w:proofErr w:type="spellEnd"/>
            <w:r w:rsidRPr="008D7047">
              <w:rPr>
                <w:rFonts w:ascii="Arial" w:eastAsia="Times New Roman" w:hAnsi="Arial" w:cs="Arial"/>
                <w:sz w:val="18"/>
                <w:szCs w:val="18"/>
                <w:lang w:eastAsia="es-ES"/>
              </w:rPr>
              <w:t xml:space="preserve"> y compromiso de indemnizaciones (fase AD)</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lastRenderedPageBreak/>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1.5.7</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del complemento de productividad (fase ADO/O)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6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1.5.8</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otros pluses y complementos (polivalencias, disponibilidad, trabajo en festivos, quebranto de moneda, ...) (fase ADO/O)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1.5.9</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otras productividades (fase ADO/O)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1.5.10</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servicios (fases ADO/O)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1.5.11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grado personal consolidado (fases ADO/O)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1.5.12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indemnizaciones (fase ADO/O)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FF"/>
                <w:sz w:val="18"/>
                <w:szCs w:val="18"/>
                <w:u w:val="single"/>
                <w:lang w:eastAsia="es-ES"/>
              </w:rPr>
            </w:pP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1.6</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relativos a contribuciones al plan de pensiones de los empleados de la entidad local y organismos autónomos</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1.6.1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color w:val="FFC000"/>
                <w:sz w:val="18"/>
                <w:szCs w:val="18"/>
                <w:lang w:eastAsia="es-ES"/>
              </w:rPr>
            </w:pPr>
            <w:r w:rsidRPr="008D7047">
              <w:rPr>
                <w:rFonts w:ascii="Arial" w:eastAsia="Times New Roman" w:hAnsi="Arial" w:cs="Arial"/>
                <w:color w:val="FFC000"/>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1.6.2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aportación al plan de pensiones (fase ADO/O)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u w:val="single"/>
                <w:lang w:eastAsia="es-ES"/>
              </w:rPr>
            </w:pP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1.7</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aprobación y reconocimiento de la cuota a la Seguridad Social</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1.7.1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y reconocimiento de la cuota patronal a la Seguridad Social (fase ADO/O)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5º</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1.8</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concesión de ayudas de acción social al personal, tanto funcionario como laboral</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FFC000"/>
                <w:sz w:val="18"/>
                <w:szCs w:val="18"/>
                <w:lang w:eastAsia="es-ES"/>
              </w:rPr>
            </w:pPr>
            <w:r w:rsidRPr="008D7047">
              <w:rPr>
                <w:rFonts w:ascii="Arial" w:eastAsia="Times New Roman" w:hAnsi="Arial" w:cs="Arial"/>
                <w:color w:val="FFC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1.8.1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 la convocatoria (fase 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FFC000"/>
                <w:sz w:val="18"/>
                <w:szCs w:val="18"/>
                <w:lang w:eastAsia="es-ES"/>
              </w:rPr>
            </w:pPr>
            <w:r w:rsidRPr="008D7047">
              <w:rPr>
                <w:rFonts w:ascii="Arial" w:eastAsia="Times New Roman" w:hAnsi="Arial" w:cs="Arial"/>
                <w:color w:val="FFC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1.8.2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o resolución de la convocatoria (fase 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FFC000"/>
                <w:sz w:val="18"/>
                <w:szCs w:val="18"/>
                <w:lang w:eastAsia="es-ES"/>
              </w:rPr>
            </w:pPr>
            <w:r w:rsidRPr="008D7047">
              <w:rPr>
                <w:rFonts w:ascii="Arial" w:eastAsia="Times New Roman" w:hAnsi="Arial" w:cs="Arial"/>
                <w:color w:val="FFC000"/>
                <w:sz w:val="18"/>
                <w:szCs w:val="18"/>
                <w:lang w:eastAsia="es-ES"/>
              </w:rPr>
              <w:t> </w:t>
            </w:r>
          </w:p>
        </w:tc>
        <w:tc>
          <w:tcPr>
            <w:tcW w:w="741" w:type="dxa"/>
            <w:tcBorders>
              <w:top w:val="nil"/>
              <w:left w:val="nil"/>
              <w:bottom w:val="nil"/>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1.8.3</w:t>
            </w:r>
          </w:p>
        </w:tc>
        <w:tc>
          <w:tcPr>
            <w:tcW w:w="5566" w:type="dxa"/>
            <w:tcBorders>
              <w:top w:val="nil"/>
              <w:left w:val="single" w:sz="4" w:space="0" w:color="000000"/>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concesión de la ayuda (fase ADO/O)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1.9</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concesión de anticipos al personal, tanto funcionario como laboral</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1.9.1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Concesión de anticipos al personal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1.9.2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concesión de anticipos al personal (fase ADO/O)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1.9.3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Concesión de anticipos reintegrables a trabajadores con sentencia a su favor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27º</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1.10</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Otros expedientes de personal</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1.10.1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1.10.2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(fase 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1.10.3</w:t>
            </w:r>
          </w:p>
        </w:tc>
        <w:tc>
          <w:tcPr>
            <w:tcW w:w="5566" w:type="dxa"/>
            <w:tcBorders>
              <w:top w:val="nil"/>
              <w:left w:val="single" w:sz="4" w:space="0" w:color="000000"/>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single" w:sz="4" w:space="0" w:color="000000"/>
              <w:left w:val="single" w:sz="4"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single" w:sz="4" w:space="0" w:color="000000"/>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single" w:sz="4" w:space="0" w:color="000000"/>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000000"/>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shd w:val="clear" w:color="000000"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2.</w:t>
            </w:r>
          </w:p>
        </w:tc>
        <w:tc>
          <w:tcPr>
            <w:tcW w:w="6307" w:type="dxa"/>
            <w:gridSpan w:val="2"/>
            <w:tcBorders>
              <w:top w:val="nil"/>
              <w:left w:val="nil"/>
              <w:bottom w:val="single" w:sz="4" w:space="0" w:color="auto"/>
              <w:right w:val="single" w:sz="4" w:space="0" w:color="000000"/>
            </w:tcBorders>
            <w:shd w:val="clear" w:color="000000"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ÁREA DE CONTRATACIÓN, CONTRATOS PATRIMONIALES Y PRIVADOS, Y RESPONSABILIDAD PATRIMONIAL</w:t>
            </w:r>
          </w:p>
        </w:tc>
        <w:tc>
          <w:tcPr>
            <w:tcW w:w="1180" w:type="dxa"/>
            <w:tcBorders>
              <w:top w:val="nil"/>
              <w:left w:val="nil"/>
              <w:bottom w:val="single" w:sz="4" w:space="0" w:color="auto"/>
              <w:right w:val="nil"/>
            </w:tcBorders>
            <w:shd w:val="clear" w:color="000000" w:fill="F4B084"/>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ACM2008</w:t>
            </w:r>
          </w:p>
        </w:tc>
        <w:tc>
          <w:tcPr>
            <w:tcW w:w="1180" w:type="dxa"/>
            <w:tcBorders>
              <w:top w:val="nil"/>
              <w:left w:val="single" w:sz="4" w:space="0" w:color="auto"/>
              <w:bottom w:val="single" w:sz="4" w:space="0" w:color="auto"/>
              <w:right w:val="nil"/>
            </w:tcBorders>
            <w:shd w:val="clear" w:color="000000" w:fill="F4B084"/>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ACM2018</w:t>
            </w:r>
          </w:p>
        </w:tc>
        <w:tc>
          <w:tcPr>
            <w:tcW w:w="1180" w:type="dxa"/>
            <w:tcBorders>
              <w:top w:val="nil"/>
              <w:left w:val="single" w:sz="4" w:space="0" w:color="auto"/>
              <w:bottom w:val="single" w:sz="4" w:space="0" w:color="auto"/>
              <w:right w:val="single" w:sz="8" w:space="0" w:color="auto"/>
            </w:tcBorders>
            <w:shd w:val="clear" w:color="000000" w:fill="F4B084"/>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ACM2021</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w:t>
            </w:r>
          </w:p>
        </w:tc>
        <w:tc>
          <w:tcPr>
            <w:tcW w:w="6307" w:type="dxa"/>
            <w:gridSpan w:val="2"/>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Preparación y adjudicación de expedientes de contratación de obras (incluidos los contratos de suministro de fabricación cuando el PCAP determine la aplicación directa del contrato de obras)</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000000"/>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000000"/>
              <w:left w:val="nil"/>
              <w:bottom w:val="single" w:sz="4" w:space="0" w:color="000000"/>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2º.1.1.A)</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2º.1.1.B)</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2º.1.1.B.2)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2.2</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xml:space="preserve">Preparación y adjudicación de expedientes de contratación conjunta de </w:t>
            </w:r>
            <w:r w:rsidRPr="008D7047">
              <w:rPr>
                <w:rFonts w:ascii="Arial" w:eastAsia="Times New Roman" w:hAnsi="Arial" w:cs="Arial"/>
                <w:b/>
                <w:bCs/>
                <w:i/>
                <w:iCs/>
                <w:sz w:val="18"/>
                <w:szCs w:val="18"/>
                <w:lang w:eastAsia="es-ES"/>
              </w:rPr>
              <w:lastRenderedPageBreak/>
              <w:t>proyecto y obra, cuando sea posible establecer el importe estimativo de las obras</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lastRenderedPageBreak/>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lastRenderedPageBreak/>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2.2.1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(sin fase presupuestaria/AD)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2º.2.1.A.1)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2.2.2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Formalización de contratos susceptibles de recurso especial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2º.2.1.A.2)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2.3</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xml:space="preserve">Preparación y adjudicación de expedientes de contratación conjunta de proyecto y obra, cuando, en el caso del </w:t>
            </w:r>
            <w:proofErr w:type="spellStart"/>
            <w:r w:rsidRPr="008D7047">
              <w:rPr>
                <w:rFonts w:ascii="Arial" w:eastAsia="Times New Roman" w:hAnsi="Arial" w:cs="Arial"/>
                <w:b/>
                <w:bCs/>
                <w:i/>
                <w:iCs/>
                <w:sz w:val="18"/>
                <w:szCs w:val="18"/>
                <w:lang w:eastAsia="es-ES"/>
              </w:rPr>
              <w:t>articulo</w:t>
            </w:r>
            <w:proofErr w:type="spellEnd"/>
            <w:r w:rsidRPr="008D7047">
              <w:rPr>
                <w:rFonts w:ascii="Arial" w:eastAsia="Times New Roman" w:hAnsi="Arial" w:cs="Arial"/>
                <w:b/>
                <w:bCs/>
                <w:i/>
                <w:iCs/>
                <w:sz w:val="18"/>
                <w:szCs w:val="18"/>
                <w:lang w:eastAsia="es-ES"/>
              </w:rPr>
              <w:t xml:space="preserve"> 234.5 de la L 9/2017, no sea posible establecer el importe estimativo de las obras</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u w:val="single"/>
                <w:lang w:eastAsia="es-ES"/>
              </w:rPr>
            </w:pP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2.3.1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(sin fase presupuestaria/AD proyecto)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2º.2.2.A)</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2.3.2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Formalización de contratos susceptibles de recurso especial (fase AD proyecto)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2º.2.2.A)</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2.3.3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expediente de gasto de las obras (fase AD obra)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2º.2.2.B)</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sz w:val="18"/>
                <w:szCs w:val="18"/>
                <w:u w:val="single"/>
                <w:lang w:eastAsia="es-ES"/>
              </w:rPr>
            </w:pP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2.4</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xml:space="preserve">Efectos, cumplimiento y extinción de los contratos de obra (incluidas las fases posteriores a la formalización en los contratos tramitados en el marco de un sistema de racionalización técnica de la contratación) </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2.4.1</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Modificados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u w:val="single"/>
                <w:lang w:eastAsia="es-ES"/>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2.4.2</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Continuación provisional de las obras (fase RC/A)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xml:space="preserve"> -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2.4.3</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Revisión de precios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2º.1.3</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2.4.4</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Certificaciones de obras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2º.1.4</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2.4.5</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por el IVA meritado en el pago de las certificaciones de obras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2º.1.5</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2.4.6</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Certificación final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2º.1.6</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2.4.7</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Liquidación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2º.1.7</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2.4.8</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2º.1.8</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2.4.9</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2º.1.9</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2.4.10</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Resolución del contrato (fase ADO/O)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2º.1.10</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2.4.11</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2º.1.11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single" w:sz="4" w:space="0" w:color="auto"/>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sz w:val="18"/>
                <w:szCs w:val="18"/>
                <w:u w:val="single"/>
                <w:lang w:eastAsia="es-ES"/>
              </w:rPr>
            </w:pP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2.5</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concesión de obras</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2.5.1</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6º.1.A)</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2.5.2</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6º.1.B.1)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2.5.3</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6º.1.B.2)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2.5.4</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Modificados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2.5.5</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Revisión de precios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6º.3</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2.5.6</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por aportaciones durante la construcción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6º.4.1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2.5.7</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por aportaciones al final de la construcción o de la concesión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6º.4.2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2.5.8</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en caso que la financiación de la construcción de la obra se realice a través de subvenciones o préstamos reintegrables, de acuerdo con el artículo 265 de la L 9/2017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6º.4.3</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2.5.9</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 al concesionario de la retribución por la utilización de la obra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6º.5</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2.5.10</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Aportaciones públicas a la explotación, previstas en el artículo 268 de la L 9/2017 (fase ADO/O)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6º.6</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lastRenderedPageBreak/>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2.5.11</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6º.7</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2.5.12</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6º.8</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2.5.13</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Resolución del contrato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6º.9</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885"/>
        </w:trPr>
        <w:tc>
          <w:tcPr>
            <w:tcW w:w="640" w:type="dxa"/>
            <w:tcBorders>
              <w:top w:val="nil"/>
              <w:left w:val="single" w:sz="8"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2.5.14</w:t>
            </w:r>
          </w:p>
        </w:tc>
        <w:tc>
          <w:tcPr>
            <w:tcW w:w="5566"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6º.10</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nil"/>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2.5.15</w:t>
            </w:r>
          </w:p>
        </w:tc>
        <w:tc>
          <w:tcPr>
            <w:tcW w:w="5566" w:type="dxa"/>
            <w:tcBorders>
              <w:top w:val="nil"/>
              <w:left w:val="single" w:sz="4" w:space="0" w:color="auto"/>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al autor del estudio de viabilidad que no haya resultado adjudicatario de la correspondiente concesión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nil"/>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6º.11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single" w:sz="4" w:space="0" w:color="auto"/>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2.6</w:t>
            </w:r>
          </w:p>
        </w:tc>
        <w:tc>
          <w:tcPr>
            <w:tcW w:w="6307" w:type="dxa"/>
            <w:gridSpan w:val="2"/>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suministros (suministros en general, los de adquisición de equipos y sistemas para el tratamiento de la información, y los contratos de suministros de fabricación cuando el PCAP no determine la aplicación directa del contrato de obras, y para las fases posteriores a la formalización en los contratos tramitados en el marco de un sistema de racionalización técnica de la contratación)</w:t>
            </w:r>
          </w:p>
        </w:tc>
        <w:tc>
          <w:tcPr>
            <w:tcW w:w="1180" w:type="dxa"/>
            <w:tcBorders>
              <w:top w:val="nil"/>
              <w:left w:val="single" w:sz="4" w:space="0" w:color="auto"/>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2.6.1</w:t>
            </w:r>
          </w:p>
        </w:tc>
        <w:tc>
          <w:tcPr>
            <w:tcW w:w="5566"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3º.1.1.A)</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3º.1.1.B.1)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3º.1.1.B.2)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2.6.4</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Revisión de precios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2.6.5</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Modificación del contrato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3º.1.3</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2.6.6</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a cuenta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3º.1.4</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2.6.7</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del contrato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3º.1.6</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2.6.8</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Entregas parciales y liquidación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3º.1.5</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2.6.9</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intereses de demora y de la indemnización para los costes de cobro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3º.1.7</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2.6.10</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3º.1.8</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2.6.11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Resolución del contrato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3º.1.9</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2.6.12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3º.1.10</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2.7</w:t>
            </w:r>
          </w:p>
        </w:tc>
        <w:tc>
          <w:tcPr>
            <w:tcW w:w="6307" w:type="dxa"/>
            <w:gridSpan w:val="2"/>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servicios (servicios en general y, para las fases posteriores a la formalización en los contratos tramitados en el marco de un sistema de racionalización técnica de la contratación)</w:t>
            </w:r>
          </w:p>
        </w:tc>
        <w:tc>
          <w:tcPr>
            <w:tcW w:w="1180" w:type="dxa"/>
            <w:tcBorders>
              <w:top w:val="nil"/>
              <w:left w:val="single" w:sz="4" w:space="0" w:color="auto"/>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2.7.1</w:t>
            </w:r>
          </w:p>
        </w:tc>
        <w:tc>
          <w:tcPr>
            <w:tcW w:w="5566"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4º.1.1.A)</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4º.1.1.B.1)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4º.1.1.B.2)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2.7.4</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Modificación del contrato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2.7.5</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Revisión de precios (aprobación del gasto)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4º.1.3</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2.7.6</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a cuenta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4º.1.4</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2.7.7</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de los contratos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4º.1.6</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2.7.8</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Entregas parciales y liquidación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4º.1.5</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2.7.9</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4º.1.7</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2.7.10</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4º.1.8</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2.7.11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Resolución del contrato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4º.1.9</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lastRenderedPageBreak/>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2.7.12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4º.1.10</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2.8</w:t>
            </w:r>
          </w:p>
        </w:tc>
        <w:tc>
          <w:tcPr>
            <w:tcW w:w="6307" w:type="dxa"/>
            <w:gridSpan w:val="2"/>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xml:space="preserve">Expedientes de concesión de servicio </w:t>
            </w:r>
          </w:p>
        </w:tc>
        <w:tc>
          <w:tcPr>
            <w:tcW w:w="1180" w:type="dxa"/>
            <w:tcBorders>
              <w:top w:val="nil"/>
              <w:left w:val="single" w:sz="4" w:space="0" w:color="auto"/>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2.8.1</w:t>
            </w:r>
          </w:p>
        </w:tc>
        <w:tc>
          <w:tcPr>
            <w:tcW w:w="5566"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RC/A)</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2.8.4</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Modificados (fase AD)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2.8.5</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Revisión de precios (fase AD)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2.8.6</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por aportaciones (fase 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2.8.7</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en el caso de que la financiación del servicio se realice a través de subvenciones o préstamos reintegrables (fase 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2.8.8</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al concesionario de la retribución por el servicio (fase 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2.8.9</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de los contratos (fase AD)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2.8.10</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2.8.11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2.8.12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Resolución del contrato (fase ADO)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2.8.13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2.8.14</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al autor del estudio de viabilidad que no haya resultado adjudicatario de la correspondiente concesión (fase ADO)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2.9</w:t>
            </w:r>
          </w:p>
        </w:tc>
        <w:tc>
          <w:tcPr>
            <w:tcW w:w="6307" w:type="dxa"/>
            <w:gridSpan w:val="2"/>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Encargos de gestión regulados en la L 9/2017</w:t>
            </w:r>
          </w:p>
        </w:tc>
        <w:tc>
          <w:tcPr>
            <w:tcW w:w="1180" w:type="dxa"/>
            <w:tcBorders>
              <w:top w:val="nil"/>
              <w:left w:val="single" w:sz="4" w:space="0" w:color="auto"/>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2.9.1</w:t>
            </w:r>
          </w:p>
        </w:tc>
        <w:tc>
          <w:tcPr>
            <w:tcW w:w="5566"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Encargo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2.9.2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Modificaciones del encargo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8º.2.2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2.9.3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durante la ejecución de los trabajos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8º.2.3</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nil"/>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nil"/>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2.9.4</w:t>
            </w:r>
          </w:p>
        </w:tc>
        <w:tc>
          <w:tcPr>
            <w:tcW w:w="5566" w:type="dxa"/>
            <w:tcBorders>
              <w:top w:val="nil"/>
              <w:left w:val="nil"/>
              <w:bottom w:val="nil"/>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Liquidación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nil"/>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8º.2.4</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single" w:sz="4" w:space="0" w:color="auto"/>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2.10</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Adquisición de bienes inmuebles</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6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2.10.1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A)</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17º.1.A.2)</w:t>
            </w:r>
            <w:r w:rsidRPr="008D7047">
              <w:rPr>
                <w:rFonts w:ascii="Arial" w:eastAsia="Times New Roman" w:hAnsi="Arial" w:cs="Arial"/>
                <w:sz w:val="18"/>
                <w:szCs w:val="18"/>
                <w:lang w:eastAsia="es-ES"/>
              </w:rPr>
              <w:br/>
              <w:t>17º.4.A)</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645"/>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2.10.2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(fase AD/D)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17º.1.B.1)</w:t>
            </w:r>
            <w:r w:rsidRPr="008D7047">
              <w:rPr>
                <w:rFonts w:ascii="Arial" w:eastAsia="Times New Roman" w:hAnsi="Arial" w:cs="Arial"/>
                <w:sz w:val="18"/>
                <w:szCs w:val="18"/>
                <w:lang w:eastAsia="es-ES"/>
              </w:rPr>
              <w:br/>
              <w:t>17º.4.B)</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2.10.3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2.11</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Arrendamiento de bienes inmuebles, ya sea tramitado como expediente independiente o en expediente de alienación del inmueble en que simultáneamente se acuerde el arrendamiento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63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2.11.1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Propuesta de arrendamiento (fase A)</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17º.3.1.1)</w:t>
            </w:r>
            <w:r w:rsidRPr="008D7047">
              <w:rPr>
                <w:rFonts w:ascii="Arial" w:eastAsia="Times New Roman" w:hAnsi="Arial" w:cs="Arial"/>
                <w:sz w:val="18"/>
                <w:szCs w:val="18"/>
                <w:lang w:eastAsia="es-ES"/>
              </w:rPr>
              <w:br/>
              <w:t>17º.5.1.1)</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645"/>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lastRenderedPageBreak/>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2.11.2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Acuerdo de concertación del arrendamiento (fase AD/D)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17º.3.1.2)</w:t>
            </w:r>
            <w:r w:rsidRPr="008D7047">
              <w:rPr>
                <w:rFonts w:ascii="Arial" w:eastAsia="Times New Roman" w:hAnsi="Arial" w:cs="Arial"/>
                <w:sz w:val="18"/>
                <w:szCs w:val="18"/>
                <w:lang w:eastAsia="es-ES"/>
              </w:rPr>
              <w:br/>
              <w:t>17º.5.1.2)</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615"/>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2.11.3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y novación (fase AD)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17º.3.2</w:t>
            </w:r>
            <w:r w:rsidRPr="008D7047">
              <w:rPr>
                <w:rFonts w:ascii="Arial" w:eastAsia="Times New Roman" w:hAnsi="Arial" w:cs="Arial"/>
                <w:sz w:val="18"/>
                <w:szCs w:val="18"/>
                <w:lang w:eastAsia="es-ES"/>
              </w:rPr>
              <w:br/>
              <w:t>17º.5.2</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2.11.4</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Revisión de precios (fase AD)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585"/>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2.11.5</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17º.3.3</w:t>
            </w:r>
            <w:r w:rsidRPr="008D7047">
              <w:rPr>
                <w:rFonts w:ascii="Arial" w:eastAsia="Times New Roman" w:hAnsi="Arial" w:cs="Arial"/>
                <w:sz w:val="18"/>
                <w:szCs w:val="18"/>
                <w:lang w:eastAsia="es-ES"/>
              </w:rPr>
              <w:br/>
              <w:t>17º.5.3</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u w:val="single"/>
                <w:lang w:eastAsia="es-ES"/>
              </w:rPr>
            </w:pP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2.12</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Permuta de bienes</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2.12.1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y compromiso de la permuta (fase AD)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2.12.2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2.13</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Contratos privados</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2.13.1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A)</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2.13.2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(fase 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2.13.3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2.14</w:t>
            </w:r>
          </w:p>
        </w:tc>
        <w:tc>
          <w:tcPr>
            <w:tcW w:w="6307" w:type="dxa"/>
            <w:gridSpan w:val="2"/>
            <w:tcBorders>
              <w:top w:val="single" w:sz="4" w:space="0" w:color="auto"/>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Contratos de acceso a bases de datos y de suscripción a publicaciones, tramitados de acuerdo con la DA 9ª de la L 9/2017</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2.14.1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y compromiso del gasto (fase AD)</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2.14.2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u w:val="single"/>
                <w:lang w:eastAsia="es-ES"/>
              </w:rPr>
            </w:pPr>
          </w:p>
        </w:tc>
        <w:tc>
          <w:tcPr>
            <w:tcW w:w="5566"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2.15</w:t>
            </w:r>
          </w:p>
        </w:tc>
        <w:tc>
          <w:tcPr>
            <w:tcW w:w="6307" w:type="dxa"/>
            <w:gridSpan w:val="2"/>
            <w:tcBorders>
              <w:top w:val="single" w:sz="4" w:space="0" w:color="auto"/>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Contratación de creación e interpretación artística y literaria y contratos privados de espectáculos</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2.15.4</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Modificación del contrato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2.15.5</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Revisión de precios (aprobación del gasto)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2.15.6</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Abonos a cuenta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2.15.7</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de los contratos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2.15.8</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Liquidación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2.15.9</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2.15.10</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2.15.11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Resolución del contrato de servicios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2.15.12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2.16</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Reclamaciones que se formulan ante la administración, en concepto de indemnización por daños y perjuicios, por responsabilidad patrimonial</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2.16.1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Expediente de autorización, disposición y reconocimiento de la obligación (fase ADO)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6º.1</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2.16.2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Ejecución de sentencias (fase ADO)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lastRenderedPageBreak/>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2.17</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actos resolutorios de recursos administrativos con contenido económico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2.17.1</w:t>
            </w:r>
          </w:p>
        </w:tc>
        <w:tc>
          <w:tcPr>
            <w:tcW w:w="5566"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Acta de resolución del recurso (fase ADO)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2.18</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contratación menor</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2.18.1</w:t>
            </w:r>
          </w:p>
        </w:tc>
        <w:tc>
          <w:tcPr>
            <w:tcW w:w="5566" w:type="dxa"/>
            <w:tcBorders>
              <w:top w:val="nil"/>
              <w:left w:val="single" w:sz="4" w:space="0" w:color="000000"/>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2.19</w:t>
            </w:r>
          </w:p>
        </w:tc>
        <w:tc>
          <w:tcPr>
            <w:tcW w:w="6307" w:type="dxa"/>
            <w:gridSpan w:val="2"/>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Contratos tramitados en el marco de un sistema de racionalización técnica de la contratación (hasta la fase de adjudicación/formalización)</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54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Inicio de licitación de obra (sin fase presupuestaria)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5.1.1.A)</w:t>
            </w:r>
            <w:r w:rsidRPr="008D7047">
              <w:rPr>
                <w:rFonts w:ascii="Arial" w:eastAsia="Times New Roman" w:hAnsi="Arial" w:cs="Arial"/>
                <w:sz w:val="18"/>
                <w:szCs w:val="18"/>
                <w:lang w:eastAsia="es-ES"/>
              </w:rPr>
              <w:br/>
              <w:t>5.2.1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57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Inicio de licitación de suministro  (sin fase presupuestaria)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5.1.1.A)</w:t>
            </w:r>
            <w:r w:rsidRPr="008D7047">
              <w:rPr>
                <w:rFonts w:ascii="Arial" w:eastAsia="Times New Roman" w:hAnsi="Arial" w:cs="Arial"/>
                <w:sz w:val="18"/>
                <w:szCs w:val="18"/>
                <w:lang w:eastAsia="es-ES"/>
              </w:rPr>
              <w:br/>
              <w:t>5.2.1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615"/>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Inicio de licitación de servicio  (sin fase presupuestaria)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5.1.1.A)</w:t>
            </w:r>
            <w:r w:rsidRPr="008D7047">
              <w:rPr>
                <w:rFonts w:ascii="Arial" w:eastAsia="Times New Roman" w:hAnsi="Arial" w:cs="Arial"/>
                <w:sz w:val="18"/>
                <w:szCs w:val="18"/>
                <w:lang w:eastAsia="es-ES"/>
              </w:rPr>
              <w:br/>
              <w:t>5.2.1</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75"/>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2.19.4</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del acuerdo marco de obras, servicios o suministros (sin fase presupuestaria)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5.1.1.B)</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2.19.5</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Formalización del acuerdo marco de obras, servicios o suministros susceptible de recurso especial  (sin fase presupuestaria)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5.1.1.C)</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2.19.6</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de un contrato basado en un acuerdo marco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5.1.2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2.19.7</w:t>
            </w:r>
          </w:p>
        </w:tc>
        <w:tc>
          <w:tcPr>
            <w:tcW w:w="5566" w:type="dxa"/>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Modificación del acuerdo marco de obras (sin fase presupuestaria)</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5.1.3</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2.19.8</w:t>
            </w:r>
          </w:p>
        </w:tc>
        <w:tc>
          <w:tcPr>
            <w:tcW w:w="5566" w:type="dxa"/>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Modificación del acuerdo marco de suministros (sin fase presupuestaria)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5.1.3</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2.19.9</w:t>
            </w:r>
          </w:p>
        </w:tc>
        <w:tc>
          <w:tcPr>
            <w:tcW w:w="5566" w:type="dxa"/>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Modificación del acuerdo marco de servicios (sin fase presupuestaria)</w:t>
            </w:r>
          </w:p>
        </w:tc>
        <w:tc>
          <w:tcPr>
            <w:tcW w:w="1180" w:type="dxa"/>
            <w:tcBorders>
              <w:top w:val="nil"/>
              <w:left w:val="single" w:sz="4" w:space="0" w:color="000000"/>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5.1.3</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2.19.10</w:t>
            </w:r>
          </w:p>
        </w:tc>
        <w:tc>
          <w:tcPr>
            <w:tcW w:w="5566"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a través de sistemas dinámicos de contratación de obras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5.2.2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2.19.11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a través de sistemas dinámicos de contratación de servicios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5.2.2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2.19.12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Adjudicación a través de sistemas dinámicos de contratación de suministros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5.2.2</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2.20</w:t>
            </w:r>
          </w:p>
        </w:tc>
        <w:tc>
          <w:tcPr>
            <w:tcW w:w="6307" w:type="dxa"/>
            <w:gridSpan w:val="2"/>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Otros expedientes de contratación, contratos patrimoniales y privados, y responsabilidad patrimonial</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2.20.1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2.20.2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(fase 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8"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2.20.3</w:t>
            </w:r>
          </w:p>
        </w:tc>
        <w:tc>
          <w:tcPr>
            <w:tcW w:w="5566"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8" w:space="0" w:color="auto"/>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nil"/>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single" w:sz="4" w:space="0" w:color="auto"/>
              <w:left w:val="single" w:sz="4" w:space="0" w:color="auto"/>
              <w:bottom w:val="single" w:sz="4" w:space="0" w:color="000000"/>
              <w:right w:val="single" w:sz="4" w:space="0" w:color="000000"/>
            </w:tcBorders>
            <w:shd w:val="clear" w:color="76923C"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3.</w:t>
            </w:r>
          </w:p>
        </w:tc>
        <w:tc>
          <w:tcPr>
            <w:tcW w:w="6307" w:type="dxa"/>
            <w:gridSpan w:val="2"/>
            <w:tcBorders>
              <w:top w:val="single" w:sz="4" w:space="0" w:color="auto"/>
              <w:left w:val="nil"/>
              <w:bottom w:val="single" w:sz="4" w:space="0" w:color="000000"/>
              <w:right w:val="single" w:sz="4" w:space="0" w:color="000000"/>
            </w:tcBorders>
            <w:shd w:val="clear" w:color="76923C"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ÁREA DE SUBVENCIONES Y TRANSFERENCIAS, Y CONVENIOS DE COLABORACIÓN sujetos a la Ley 40/2015</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ACM2008</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ACM2018</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ACM2021</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3.1</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Subvenciones en régimen de concurrencia competitiva</w:t>
            </w:r>
          </w:p>
        </w:tc>
        <w:tc>
          <w:tcPr>
            <w:tcW w:w="1180" w:type="dxa"/>
            <w:tcBorders>
              <w:top w:val="single" w:sz="4" w:space="0" w:color="000000"/>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single" w:sz="4" w:space="0" w:color="000000"/>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single" w:sz="4" w:space="0" w:color="000000"/>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3.1.1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 Convocatoria (fase A)</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18º.1.A)</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3.1.2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Ampliación y/o distribución del crédito (fase A)</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18º.1.A)</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3.1.3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(fase 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18º.1.B)</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3.1.4</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18º.1.C)</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3.2</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Subvenciones de concesión directa</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3.2.1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y compromiso del gasto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18º.2.A)</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lastRenderedPageBreak/>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3.2.2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18º.2.B)</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3.3</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Subvenciones nominativas</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3.3.1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y compromiso del gasto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18º.2.A)</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3.3.2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18º.2.B)</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3.4</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convenios suscritos con entidades colaboradoras en el marco de la  L 38/2003</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3.4.1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 convenios con entidades colaboradoras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20º.1</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3.4.2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y  modificaciones de los convenios (fase AD)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20º.2</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3.4.3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20º.3</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3.5</w:t>
            </w:r>
          </w:p>
        </w:tc>
        <w:tc>
          <w:tcPr>
            <w:tcW w:w="63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Otros expedientes de subvenciones y ayudas públicas a las cuales no es aplicable la L 38/2003</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3.5.1</w:t>
            </w:r>
          </w:p>
        </w:tc>
        <w:tc>
          <w:tcPr>
            <w:tcW w:w="5566" w:type="dxa"/>
            <w:tcBorders>
              <w:top w:val="nil"/>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19º.1</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3.5.2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(fase D)</w:t>
            </w:r>
          </w:p>
        </w:tc>
        <w:tc>
          <w:tcPr>
            <w:tcW w:w="1180" w:type="dxa"/>
            <w:tcBorders>
              <w:top w:val="nil"/>
              <w:left w:val="nil"/>
              <w:bottom w:val="single" w:sz="4" w:space="0" w:color="000000"/>
              <w:right w:val="nil"/>
            </w:tcBorders>
            <w:shd w:val="clear" w:color="FFFFFF" w:fill="FFFFFF"/>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19º.1</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3.5.3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19º.1</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3.5.4</w:t>
            </w:r>
          </w:p>
        </w:tc>
        <w:tc>
          <w:tcPr>
            <w:tcW w:w="5566" w:type="dxa"/>
            <w:tcBorders>
              <w:top w:val="nil"/>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y modificaciones de los convenios (fase AD)</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19º.2</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885"/>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3.6</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Convenios interadministrativos a suscribir entre organismos públicos y entidades de derecho público vinculados o dependientes de una misma Administración Pública y convenios con sujetos de derecho privado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2º.4.2</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3.6.1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convenio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2º.4.2.1</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3.6.2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Modificaciones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2º.4.2.2</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3.6.3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del convenio (fase AD)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2º.4.2.2</w:t>
            </w:r>
          </w:p>
        </w:tc>
      </w:tr>
      <w:tr w:rsidR="008D7047" w:rsidRPr="008D7047" w:rsidTr="009063F7">
        <w:trPr>
          <w:trHeight w:val="300"/>
        </w:trPr>
        <w:tc>
          <w:tcPr>
            <w:tcW w:w="640" w:type="dxa"/>
            <w:tcBorders>
              <w:top w:val="nil"/>
              <w:left w:val="single" w:sz="4" w:space="0" w:color="auto"/>
              <w:bottom w:val="nil"/>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3.6.4</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nil"/>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2º.4.2.3</w:t>
            </w:r>
          </w:p>
        </w:tc>
      </w:tr>
      <w:tr w:rsidR="008D7047" w:rsidRPr="008D7047" w:rsidTr="009063F7">
        <w:trPr>
          <w:trHeight w:val="300"/>
        </w:trPr>
        <w:tc>
          <w:tcPr>
            <w:tcW w:w="640" w:type="dxa"/>
            <w:tcBorders>
              <w:top w:val="single" w:sz="4" w:space="0" w:color="000000"/>
              <w:left w:val="single" w:sz="4" w:space="0" w:color="auto"/>
              <w:bottom w:val="nil"/>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3.6.5</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Resolución (fase O)</w:t>
            </w:r>
          </w:p>
        </w:tc>
        <w:tc>
          <w:tcPr>
            <w:tcW w:w="1180" w:type="dxa"/>
            <w:tcBorders>
              <w:top w:val="single" w:sz="4" w:space="0" w:color="000000"/>
              <w:left w:val="nil"/>
              <w:bottom w:val="nil"/>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2º.4.2.4</w:t>
            </w:r>
          </w:p>
        </w:tc>
      </w:tr>
      <w:tr w:rsidR="008D7047" w:rsidRPr="008D7047" w:rsidTr="009063F7">
        <w:trPr>
          <w:trHeight w:val="300"/>
        </w:trPr>
        <w:tc>
          <w:tcPr>
            <w:tcW w:w="640" w:type="dxa"/>
            <w:tcBorders>
              <w:top w:val="single" w:sz="4" w:space="0" w:color="000000"/>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000000"/>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3.7</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Convenios interadministrativos</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2º.4.1</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3.7.1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convenio (fase AD)</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2º.4.1.1</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3.7.2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Modificaciones (fase AD)</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2º.4.1.2</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3.7.3</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del convenio (fase AD)</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2º.4.1.2</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3.7.4</w:t>
            </w:r>
          </w:p>
        </w:tc>
        <w:tc>
          <w:tcPr>
            <w:tcW w:w="5566" w:type="dxa"/>
            <w:tcBorders>
              <w:top w:val="nil"/>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2º.4.1.3</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3.7.5</w:t>
            </w:r>
          </w:p>
        </w:tc>
        <w:tc>
          <w:tcPr>
            <w:tcW w:w="5566" w:type="dxa"/>
            <w:tcBorders>
              <w:top w:val="nil"/>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Resolución (fase 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2º.4.1.4</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3.8</w:t>
            </w:r>
          </w:p>
        </w:tc>
        <w:tc>
          <w:tcPr>
            <w:tcW w:w="63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Transferencias a entes dependientes</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3.8.1</w:t>
            </w:r>
          </w:p>
        </w:tc>
        <w:tc>
          <w:tcPr>
            <w:tcW w:w="5566" w:type="dxa"/>
            <w:tcBorders>
              <w:top w:val="nil"/>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3.8.2</w:t>
            </w:r>
          </w:p>
        </w:tc>
        <w:tc>
          <w:tcPr>
            <w:tcW w:w="5566" w:type="dxa"/>
            <w:tcBorders>
              <w:top w:val="nil"/>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(fase AD/D)</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3.8.3</w:t>
            </w:r>
          </w:p>
        </w:tc>
        <w:tc>
          <w:tcPr>
            <w:tcW w:w="5566" w:type="dxa"/>
            <w:tcBorders>
              <w:top w:val="nil"/>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3.9</w:t>
            </w:r>
          </w:p>
        </w:tc>
        <w:tc>
          <w:tcPr>
            <w:tcW w:w="6307" w:type="dxa"/>
            <w:gridSpan w:val="2"/>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Encomiendas de gestión de la L 40/2015</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3.9.1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 la encomienda (fase AD)</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3.9.2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Modificaciones (fase AD)</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lastRenderedPageBreak/>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3.9.3</w:t>
            </w:r>
          </w:p>
        </w:tc>
        <w:tc>
          <w:tcPr>
            <w:tcW w:w="5566"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Prórroga de la encomienda (fase AD)</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3.9.4</w:t>
            </w:r>
          </w:p>
        </w:tc>
        <w:tc>
          <w:tcPr>
            <w:tcW w:w="5566" w:type="dxa"/>
            <w:tcBorders>
              <w:top w:val="nil"/>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shd w:val="clear" w:color="FFFFFF" w:fill="FFFFFF"/>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3.10</w:t>
            </w:r>
          </w:p>
        </w:tc>
        <w:tc>
          <w:tcPr>
            <w:tcW w:w="6307" w:type="dxa"/>
            <w:gridSpan w:val="2"/>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Otros expedientes de subvenciones, transferencias y convenios</w:t>
            </w:r>
          </w:p>
        </w:tc>
        <w:tc>
          <w:tcPr>
            <w:tcW w:w="1180" w:type="dxa"/>
            <w:tcBorders>
              <w:top w:val="nil"/>
              <w:left w:val="nil"/>
              <w:bottom w:val="single" w:sz="4" w:space="0" w:color="000000"/>
              <w:right w:val="nil"/>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3.10.1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3.10.2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(fase AD/D)</w:t>
            </w:r>
          </w:p>
        </w:tc>
        <w:tc>
          <w:tcPr>
            <w:tcW w:w="1180" w:type="dxa"/>
            <w:tcBorders>
              <w:top w:val="nil"/>
              <w:left w:val="nil"/>
              <w:bottom w:val="single" w:sz="4" w:space="0" w:color="000000"/>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3.10.3</w:t>
            </w:r>
          </w:p>
        </w:tc>
        <w:tc>
          <w:tcPr>
            <w:tcW w:w="5566"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000000"/>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shd w:val="clear" w:color="FFFFFF" w:fill="FFFFFF"/>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single" w:sz="4" w:space="0" w:color="000000"/>
              <w:left w:val="single" w:sz="4" w:space="0" w:color="auto"/>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single" w:sz="4" w:space="0" w:color="000000"/>
              <w:left w:val="nil"/>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single" w:sz="4" w:space="0" w:color="000000"/>
              <w:left w:val="nil"/>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000000"/>
              <w:left w:val="nil"/>
              <w:bottom w:val="nil"/>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4.</w:t>
            </w:r>
          </w:p>
        </w:tc>
        <w:tc>
          <w:tcPr>
            <w:tcW w:w="6307" w:type="dxa"/>
            <w:gridSpan w:val="2"/>
            <w:tcBorders>
              <w:top w:val="single" w:sz="4" w:space="0" w:color="auto"/>
              <w:left w:val="nil"/>
              <w:bottom w:val="single" w:sz="4" w:space="0" w:color="auto"/>
              <w:right w:val="single" w:sz="4" w:space="0" w:color="auto"/>
            </w:tcBorders>
            <w:shd w:val="clear" w:color="000000"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ÁREA DE EXPEDIENTES URBANÍSTICOS</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ACM2008</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ACM2018</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ACM2021</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4.1.</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Convenios urbanísticos</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4.1.1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convenio (fase AD)</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4.1.2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4.2.</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Ocupación directa</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4.2.1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expediente. Autorización del gasto (fase A)</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4.2.2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definitiva. Compromiso del gasto (fase D)</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4.2.3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la ocupación directa a justificar (fase O)</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sz w:val="18"/>
                <w:szCs w:val="18"/>
                <w:lang w:eastAsia="es-ES"/>
              </w:rPr>
            </w:pPr>
            <w:r w:rsidRPr="008D7047">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nil"/>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p>
        </w:tc>
        <w:tc>
          <w:tcPr>
            <w:tcW w:w="1180" w:type="dxa"/>
            <w:tcBorders>
              <w:top w:val="nil"/>
              <w:left w:val="single" w:sz="4" w:space="0" w:color="auto"/>
              <w:bottom w:val="nil"/>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nil"/>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4.3</w:t>
            </w:r>
          </w:p>
        </w:tc>
        <w:tc>
          <w:tcPr>
            <w:tcW w:w="6307" w:type="dxa"/>
            <w:gridSpan w:val="2"/>
            <w:tcBorders>
              <w:top w:val="single" w:sz="4" w:space="0" w:color="auto"/>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Expedientes de gasto derivados de expropiaciones forzosas</w:t>
            </w:r>
          </w:p>
        </w:tc>
        <w:tc>
          <w:tcPr>
            <w:tcW w:w="1180" w:type="dxa"/>
            <w:tcBorders>
              <w:top w:val="single" w:sz="4" w:space="0" w:color="auto"/>
              <w:left w:val="nil"/>
              <w:bottom w:val="single" w:sz="4" w:space="0" w:color="auto"/>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auto"/>
              <w:left w:val="nil"/>
              <w:bottom w:val="single" w:sz="4" w:space="0" w:color="auto"/>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4.3.1</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Incoación de la expropiación: declaración de la necesidad de ocupación (fase A)</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4.3.2</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xml:space="preserve">Depósitos previos (fase D) </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8º.1</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4.3.3</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Indemnización por rápida ocupación (fase ADO)</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8º.2</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4.3.4</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Determinación del justiprecio para procedimientos ordinarios y de mutuo acuerdo (fase AD/D)</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8º.3</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4.3.5</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Determinación del justiprecio por Jurado Provincial de Expropiación o órgano análogo (fase AD/D)</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8º.4</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4.3.6</w:t>
            </w:r>
          </w:p>
        </w:tc>
        <w:tc>
          <w:tcPr>
            <w:tcW w:w="5566" w:type="dxa"/>
            <w:tcBorders>
              <w:top w:val="nil"/>
              <w:left w:val="nil"/>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o consignación del precio justo (fase O)</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nil"/>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4.3.7</w:t>
            </w:r>
          </w:p>
        </w:tc>
        <w:tc>
          <w:tcPr>
            <w:tcW w:w="5566" w:type="dxa"/>
            <w:tcBorders>
              <w:top w:val="nil"/>
              <w:left w:val="nil"/>
              <w:bottom w:val="nil"/>
              <w:right w:val="single" w:sz="4" w:space="0" w:color="auto"/>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Pago de intereses de demora por retraso en la determinación del justiprecio y en el pago (fase ADO)</w:t>
            </w:r>
          </w:p>
        </w:tc>
        <w:tc>
          <w:tcPr>
            <w:tcW w:w="1180" w:type="dxa"/>
            <w:tcBorders>
              <w:top w:val="nil"/>
              <w:left w:val="nil"/>
              <w:bottom w:val="nil"/>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8º.5</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single" w:sz="4" w:space="0" w:color="000000"/>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single" w:sz="4" w:space="0" w:color="000000"/>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4.4</w:t>
            </w:r>
          </w:p>
        </w:tc>
        <w:tc>
          <w:tcPr>
            <w:tcW w:w="6307" w:type="dxa"/>
            <w:gridSpan w:val="2"/>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sz w:val="18"/>
                <w:szCs w:val="18"/>
                <w:lang w:eastAsia="es-ES"/>
              </w:rPr>
            </w:pPr>
            <w:r w:rsidRPr="008D7047">
              <w:rPr>
                <w:rFonts w:ascii="Arial" w:eastAsia="Times New Roman" w:hAnsi="Arial" w:cs="Arial"/>
                <w:b/>
                <w:bCs/>
                <w:i/>
                <w:iCs/>
                <w:sz w:val="18"/>
                <w:szCs w:val="18"/>
                <w:lang w:eastAsia="es-ES"/>
              </w:rPr>
              <w:t>Otros expedientes urbanísticos</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4.4.1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Aprobación del gasto (fase A)</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4.4.2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Compromiso del gasto (fase AD/D)</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nil"/>
              <w:left w:val="nil"/>
              <w:bottom w:val="single" w:sz="4" w:space="0" w:color="auto"/>
              <w:right w:val="nil"/>
            </w:tcBorders>
            <w:noWrap/>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4.4.3</w:t>
            </w:r>
          </w:p>
        </w:tc>
        <w:tc>
          <w:tcPr>
            <w:tcW w:w="5566" w:type="dxa"/>
            <w:tcBorders>
              <w:top w:val="nil"/>
              <w:left w:val="single" w:sz="4" w:space="0" w:color="000000"/>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w:t>
            </w:r>
          </w:p>
        </w:tc>
      </w:tr>
      <w:tr w:rsidR="008D7047" w:rsidRPr="008D7047" w:rsidTr="009063F7">
        <w:trPr>
          <w:trHeight w:val="300"/>
        </w:trPr>
        <w:tc>
          <w:tcPr>
            <w:tcW w:w="640" w:type="dxa"/>
            <w:tcBorders>
              <w:top w:val="single" w:sz="4" w:space="0" w:color="000000"/>
              <w:left w:val="single" w:sz="4" w:space="0" w:color="auto"/>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741" w:type="dxa"/>
            <w:tcBorders>
              <w:top w:val="single" w:sz="4" w:space="0" w:color="000000"/>
              <w:left w:val="nil"/>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5566" w:type="dxa"/>
            <w:tcBorders>
              <w:top w:val="single" w:sz="4" w:space="0" w:color="000000"/>
              <w:left w:val="nil"/>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nil"/>
              <w:bottom w:val="nil"/>
              <w:right w:val="nil"/>
            </w:tcBorders>
            <w:vAlign w:val="center"/>
            <w:hideMark/>
          </w:tcPr>
          <w:p w:rsidR="008D7047" w:rsidRPr="008D7047" w:rsidRDefault="008D7047" w:rsidP="008D7047">
            <w:pPr>
              <w:spacing w:after="0" w:line="240" w:lineRule="auto"/>
              <w:jc w:val="center"/>
              <w:rPr>
                <w:rFonts w:ascii="Arial" w:eastAsia="Times New Roman" w:hAnsi="Arial" w:cs="Arial"/>
                <w:sz w:val="18"/>
                <w:szCs w:val="18"/>
                <w:lang w:eastAsia="es-ES"/>
              </w:rPr>
            </w:pPr>
            <w:r w:rsidRPr="008D7047">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5.</w:t>
            </w:r>
          </w:p>
        </w:tc>
        <w:tc>
          <w:tcPr>
            <w:tcW w:w="6307" w:type="dxa"/>
            <w:gridSpan w:val="2"/>
            <w:tcBorders>
              <w:top w:val="single" w:sz="4" w:space="0" w:color="auto"/>
              <w:left w:val="nil"/>
              <w:bottom w:val="single" w:sz="4" w:space="0" w:color="auto"/>
              <w:right w:val="single" w:sz="4" w:space="0" w:color="000000"/>
            </w:tcBorders>
            <w:shd w:val="clear" w:color="000000" w:fill="833C0C"/>
            <w:vAlign w:val="center"/>
            <w:hideMark/>
          </w:tcPr>
          <w:p w:rsidR="008D7047" w:rsidRPr="008D7047" w:rsidRDefault="008D7047" w:rsidP="008D7047">
            <w:pPr>
              <w:spacing w:after="0" w:line="240" w:lineRule="auto"/>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GASTOS FINANCIEROS</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ACM2008</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ACM2018</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8D7047" w:rsidRPr="008D7047" w:rsidRDefault="008D7047" w:rsidP="008D7047">
            <w:pPr>
              <w:spacing w:after="0" w:line="240" w:lineRule="auto"/>
              <w:jc w:val="center"/>
              <w:rPr>
                <w:rFonts w:ascii="Arial" w:eastAsia="Times New Roman" w:hAnsi="Arial" w:cs="Arial"/>
                <w:b/>
                <w:bCs/>
                <w:color w:val="FFFFFF"/>
                <w:sz w:val="18"/>
                <w:szCs w:val="18"/>
                <w:lang w:eastAsia="es-ES"/>
              </w:rPr>
            </w:pPr>
            <w:r w:rsidRPr="008D7047">
              <w:rPr>
                <w:rFonts w:ascii="Arial" w:eastAsia="Times New Roman" w:hAnsi="Arial" w:cs="Arial"/>
                <w:b/>
                <w:bCs/>
                <w:color w:val="FFFFFF"/>
                <w:sz w:val="18"/>
                <w:szCs w:val="18"/>
                <w:lang w:eastAsia="es-ES"/>
              </w:rPr>
              <w:t>ACM2021</w:t>
            </w:r>
          </w:p>
        </w:tc>
      </w:tr>
      <w:tr w:rsidR="008D7047" w:rsidRPr="008D7047"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color w:val="000000"/>
                <w:sz w:val="18"/>
                <w:szCs w:val="18"/>
                <w:lang w:eastAsia="es-ES"/>
              </w:rPr>
            </w:pPr>
            <w:r w:rsidRPr="008D7047">
              <w:rPr>
                <w:rFonts w:ascii="Arial" w:eastAsia="Times New Roman" w:hAnsi="Arial" w:cs="Arial"/>
                <w:b/>
                <w:bCs/>
                <w:i/>
                <w:iCs/>
                <w:color w:val="000000"/>
                <w:sz w:val="18"/>
                <w:szCs w:val="18"/>
                <w:lang w:eastAsia="es-ES"/>
              </w:rPr>
              <w:t>5.1</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color w:val="000000"/>
                <w:sz w:val="18"/>
                <w:szCs w:val="18"/>
                <w:lang w:eastAsia="es-ES"/>
              </w:rPr>
            </w:pPr>
            <w:r w:rsidRPr="008D7047">
              <w:rPr>
                <w:rFonts w:ascii="Arial" w:eastAsia="Times New Roman" w:hAnsi="Arial" w:cs="Arial"/>
                <w:b/>
                <w:bCs/>
                <w:i/>
                <w:iCs/>
                <w:color w:val="000000"/>
                <w:sz w:val="18"/>
                <w:szCs w:val="18"/>
                <w:lang w:eastAsia="es-ES"/>
              </w:rPr>
              <w:t>Activos financieros</w:t>
            </w:r>
          </w:p>
        </w:tc>
        <w:tc>
          <w:tcPr>
            <w:tcW w:w="1180" w:type="dxa"/>
            <w:tcBorders>
              <w:top w:val="single" w:sz="4" w:space="0" w:color="000000"/>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single" w:sz="4" w:space="0" w:color="000000"/>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single" w:sz="4" w:space="0" w:color="000000"/>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5.1.1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Adquisición de efectos, bonos y otros títulos (fase ADO)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5.1.2</w:t>
            </w:r>
          </w:p>
        </w:tc>
        <w:tc>
          <w:tcPr>
            <w:tcW w:w="5566" w:type="dxa"/>
            <w:tcBorders>
              <w:top w:val="nil"/>
              <w:left w:val="nil"/>
              <w:bottom w:val="nil"/>
              <w:right w:val="single" w:sz="4" w:space="0" w:color="auto"/>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Anticipos y préstamos, con o sin interés, concedidos (fase ADO)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5.1.3</w:t>
            </w:r>
          </w:p>
        </w:tc>
        <w:tc>
          <w:tcPr>
            <w:tcW w:w="5566" w:type="dxa"/>
            <w:tcBorders>
              <w:top w:val="single" w:sz="4" w:space="0" w:color="auto"/>
              <w:left w:val="nil"/>
              <w:bottom w:val="single" w:sz="4" w:space="0" w:color="auto"/>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Libramientos de fondos en concepto de depósitos o fianzas realizados por la entidad local y sus organismos autónomos a la tesorería o las cajas de otros agentes económicos (fase ADO)</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5.1.4</w:t>
            </w:r>
          </w:p>
        </w:tc>
        <w:tc>
          <w:tcPr>
            <w:tcW w:w="5566" w:type="dxa"/>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Adquisición de acciones y participaciones (fase RC/AD)</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5.1.5</w:t>
            </w:r>
          </w:p>
        </w:tc>
        <w:tc>
          <w:tcPr>
            <w:tcW w:w="5566" w:type="dxa"/>
            <w:tcBorders>
              <w:top w:val="single" w:sz="4" w:space="0" w:color="auto"/>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Reconocimiento de adquisición de acciones y participaciones (fase ADO)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lastRenderedPageBreak/>
              <w:t> </w:t>
            </w:r>
          </w:p>
        </w:tc>
        <w:tc>
          <w:tcPr>
            <w:tcW w:w="741"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5.1.6</w:t>
            </w:r>
          </w:p>
        </w:tc>
        <w:tc>
          <w:tcPr>
            <w:tcW w:w="5566" w:type="dxa"/>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sz w:val="18"/>
                <w:szCs w:val="18"/>
                <w:lang w:eastAsia="es-ES"/>
              </w:rPr>
            </w:pPr>
            <w:r w:rsidRPr="008D7047">
              <w:rPr>
                <w:rFonts w:ascii="Arial" w:eastAsia="Times New Roman" w:hAnsi="Arial" w:cs="Arial"/>
                <w:sz w:val="18"/>
                <w:szCs w:val="18"/>
                <w:lang w:eastAsia="es-ES"/>
              </w:rPr>
              <w:t>Aportaciones patrimoniales realizadas por las entidades locales o sus organismos autónomos (fase ADO)</w:t>
            </w:r>
          </w:p>
        </w:tc>
        <w:tc>
          <w:tcPr>
            <w:tcW w:w="1180" w:type="dxa"/>
            <w:tcBorders>
              <w:top w:val="nil"/>
              <w:left w:val="single" w:sz="4" w:space="0" w:color="000000"/>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single" w:sz="4" w:space="0" w:color="auto"/>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5566"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color w:val="000000"/>
                <w:sz w:val="18"/>
                <w:szCs w:val="18"/>
                <w:lang w:eastAsia="es-ES"/>
              </w:rPr>
            </w:pPr>
            <w:r w:rsidRPr="008D7047">
              <w:rPr>
                <w:rFonts w:ascii="Arial" w:eastAsia="Times New Roman" w:hAnsi="Arial" w:cs="Arial"/>
                <w:b/>
                <w:bCs/>
                <w:i/>
                <w:iCs/>
                <w:color w:val="000000"/>
                <w:sz w:val="18"/>
                <w:szCs w:val="18"/>
                <w:lang w:eastAsia="es-ES"/>
              </w:rPr>
              <w:t>5.2</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color w:val="000000"/>
                <w:sz w:val="18"/>
                <w:szCs w:val="18"/>
                <w:lang w:eastAsia="es-ES"/>
              </w:rPr>
            </w:pPr>
            <w:r w:rsidRPr="008D7047">
              <w:rPr>
                <w:rFonts w:ascii="Arial" w:eastAsia="Times New Roman" w:hAnsi="Arial" w:cs="Arial"/>
                <w:b/>
                <w:bCs/>
                <w:i/>
                <w:iCs/>
                <w:color w:val="000000"/>
                <w:sz w:val="18"/>
                <w:szCs w:val="18"/>
                <w:lang w:eastAsia="es-ES"/>
              </w:rPr>
              <w:t>Pasivos financieros</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5.2.1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Amortización de préstamos e intereses derivados de estos, si es el caso (fase ADO)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5.2.2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Devolución de depósitos constituidos o de fianzas ingresadas en la tesorería de la entidad local o de sus organismos autónomos (fase ADO)</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single" w:sz="4" w:space="0" w:color="000000"/>
              <w:left w:val="single" w:sz="4" w:space="0" w:color="auto"/>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nil"/>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nil"/>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nil"/>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615"/>
        </w:trPr>
        <w:tc>
          <w:tcPr>
            <w:tcW w:w="640" w:type="dxa"/>
            <w:tcBorders>
              <w:top w:val="single" w:sz="4" w:space="0" w:color="000000"/>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color w:val="000000"/>
                <w:sz w:val="18"/>
                <w:szCs w:val="18"/>
                <w:lang w:eastAsia="es-ES"/>
              </w:rPr>
            </w:pPr>
            <w:r w:rsidRPr="008D7047">
              <w:rPr>
                <w:rFonts w:ascii="Arial" w:eastAsia="Times New Roman" w:hAnsi="Arial" w:cs="Arial"/>
                <w:b/>
                <w:bCs/>
                <w:i/>
                <w:iCs/>
                <w:color w:val="000000"/>
                <w:sz w:val="18"/>
                <w:szCs w:val="18"/>
                <w:lang w:eastAsia="es-ES"/>
              </w:rPr>
              <w:t>5.3</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color w:val="000000"/>
                <w:sz w:val="18"/>
                <w:szCs w:val="18"/>
                <w:lang w:eastAsia="es-ES"/>
              </w:rPr>
            </w:pPr>
            <w:r w:rsidRPr="008D7047">
              <w:rPr>
                <w:rFonts w:ascii="Arial" w:eastAsia="Times New Roman" w:hAnsi="Arial" w:cs="Arial"/>
                <w:b/>
                <w:bCs/>
                <w:i/>
                <w:iCs/>
                <w:color w:val="000000"/>
                <w:sz w:val="18"/>
                <w:szCs w:val="18"/>
                <w:lang w:eastAsia="es-ES"/>
              </w:rPr>
              <w:t>Convenios que instrumenten la concesión de préstamos o anticipos financiados con cargo al capítulo 8, a los que no sea de aplicación la L 38/2003</w:t>
            </w:r>
          </w:p>
        </w:tc>
        <w:tc>
          <w:tcPr>
            <w:tcW w:w="1180" w:type="dxa"/>
            <w:tcBorders>
              <w:top w:val="single" w:sz="4" w:space="0" w:color="000000"/>
              <w:left w:val="nil"/>
              <w:bottom w:val="nil"/>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single" w:sz="4" w:space="0" w:color="000000"/>
              <w:left w:val="single" w:sz="4" w:space="0" w:color="auto"/>
              <w:bottom w:val="nil"/>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single" w:sz="4" w:space="0" w:color="000000"/>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2º.5.2</w:t>
            </w:r>
          </w:p>
        </w:tc>
      </w:tr>
      <w:tr w:rsidR="008D7047" w:rsidRPr="008D7047"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5.3.1</w:t>
            </w:r>
          </w:p>
        </w:tc>
        <w:tc>
          <w:tcPr>
            <w:tcW w:w="5566"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Aprobación del convenio (fase AD)</w:t>
            </w:r>
          </w:p>
        </w:tc>
        <w:tc>
          <w:tcPr>
            <w:tcW w:w="1180" w:type="dxa"/>
            <w:tcBorders>
              <w:top w:val="single" w:sz="4" w:space="0" w:color="000000"/>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single" w:sz="4" w:space="0" w:color="000000"/>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2º.5.2.1</w:t>
            </w:r>
          </w:p>
        </w:tc>
      </w:tr>
      <w:tr w:rsidR="008D7047" w:rsidRPr="008D7047"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5.3.2</w:t>
            </w:r>
          </w:p>
        </w:tc>
        <w:tc>
          <w:tcPr>
            <w:tcW w:w="5566"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Modificaciones (fase AD)</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2º.5.2.2</w:t>
            </w:r>
          </w:p>
        </w:tc>
      </w:tr>
      <w:tr w:rsidR="008D7047" w:rsidRPr="008D7047"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5.3.3</w:t>
            </w:r>
          </w:p>
        </w:tc>
        <w:tc>
          <w:tcPr>
            <w:tcW w:w="5566"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Prórroga del convenio (fase AD)</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2º.5.2.2</w:t>
            </w:r>
          </w:p>
        </w:tc>
      </w:tr>
      <w:tr w:rsidR="008D7047" w:rsidRPr="008D7047" w:rsidTr="009063F7">
        <w:trPr>
          <w:trHeight w:val="300"/>
        </w:trPr>
        <w:tc>
          <w:tcPr>
            <w:tcW w:w="640" w:type="dxa"/>
            <w:tcBorders>
              <w:top w:val="nil"/>
              <w:left w:val="single" w:sz="4" w:space="0" w:color="auto"/>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5.3.4</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Reconocimiento de la obligación (fase ADO/O)</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2º.5.2.3</w:t>
            </w:r>
          </w:p>
        </w:tc>
      </w:tr>
      <w:tr w:rsidR="008D7047" w:rsidRPr="008D7047" w:rsidTr="009063F7">
        <w:trPr>
          <w:trHeight w:val="300"/>
        </w:trPr>
        <w:tc>
          <w:tcPr>
            <w:tcW w:w="640" w:type="dxa"/>
            <w:tcBorders>
              <w:top w:val="single" w:sz="4" w:space="0" w:color="000000"/>
              <w:left w:val="single" w:sz="4" w:space="0" w:color="auto"/>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5.3.5</w:t>
            </w:r>
          </w:p>
        </w:tc>
        <w:tc>
          <w:tcPr>
            <w:tcW w:w="5566" w:type="dxa"/>
            <w:tcBorders>
              <w:top w:val="nil"/>
              <w:left w:val="nil"/>
              <w:bottom w:val="nil"/>
              <w:right w:val="nil"/>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Resolución (fase O)</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2º.5.2.4</w:t>
            </w:r>
          </w:p>
        </w:tc>
      </w:tr>
      <w:tr w:rsidR="008D7047" w:rsidRPr="008D7047" w:rsidTr="009063F7">
        <w:trPr>
          <w:trHeight w:val="300"/>
        </w:trPr>
        <w:tc>
          <w:tcPr>
            <w:tcW w:w="640" w:type="dxa"/>
            <w:tcBorders>
              <w:top w:val="single" w:sz="4" w:space="0" w:color="000000"/>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color w:val="000000"/>
                <w:sz w:val="18"/>
                <w:szCs w:val="18"/>
                <w:lang w:eastAsia="es-ES"/>
              </w:rPr>
            </w:pPr>
            <w:r w:rsidRPr="008D7047">
              <w:rPr>
                <w:rFonts w:ascii="Arial" w:eastAsia="Times New Roman" w:hAnsi="Arial" w:cs="Arial"/>
                <w:b/>
                <w:bCs/>
                <w:color w:val="000000"/>
                <w:sz w:val="18"/>
                <w:szCs w:val="18"/>
                <w:lang w:eastAsia="es-ES"/>
              </w:rPr>
              <w:t> </w:t>
            </w:r>
          </w:p>
        </w:tc>
        <w:tc>
          <w:tcPr>
            <w:tcW w:w="741" w:type="dxa"/>
            <w:tcBorders>
              <w:top w:val="nil"/>
              <w:left w:val="nil"/>
              <w:bottom w:val="nil"/>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5566" w:type="dxa"/>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color w:val="000000"/>
                <w:sz w:val="18"/>
                <w:szCs w:val="18"/>
                <w:lang w:eastAsia="es-ES"/>
              </w:rPr>
            </w:pPr>
            <w:r w:rsidRPr="008D7047">
              <w:rPr>
                <w:rFonts w:ascii="Arial" w:eastAsia="Times New Roman" w:hAnsi="Arial" w:cs="Arial"/>
                <w:b/>
                <w:bCs/>
                <w:i/>
                <w:iCs/>
                <w:color w:val="000000"/>
                <w:sz w:val="18"/>
                <w:szCs w:val="18"/>
                <w:lang w:eastAsia="es-ES"/>
              </w:rPr>
              <w:t>5.4</w:t>
            </w:r>
          </w:p>
        </w:tc>
        <w:tc>
          <w:tcPr>
            <w:tcW w:w="6307" w:type="dxa"/>
            <w:gridSpan w:val="2"/>
            <w:tcBorders>
              <w:top w:val="single" w:sz="4" w:space="0" w:color="000000"/>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b/>
                <w:bCs/>
                <w:i/>
                <w:iCs/>
                <w:color w:val="000000"/>
                <w:sz w:val="18"/>
                <w:szCs w:val="18"/>
                <w:lang w:eastAsia="es-ES"/>
              </w:rPr>
            </w:pPr>
            <w:r w:rsidRPr="008D7047">
              <w:rPr>
                <w:rFonts w:ascii="Arial" w:eastAsia="Times New Roman" w:hAnsi="Arial" w:cs="Arial"/>
                <w:b/>
                <w:bCs/>
                <w:i/>
                <w:iCs/>
                <w:color w:val="000000"/>
                <w:sz w:val="18"/>
                <w:szCs w:val="18"/>
                <w:lang w:eastAsia="es-ES"/>
              </w:rPr>
              <w:t>Otros gastos financieros</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5.4.1</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Aprobación del gasto (fase A)</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5.4.2</w:t>
            </w:r>
          </w:p>
        </w:tc>
        <w:tc>
          <w:tcPr>
            <w:tcW w:w="5566" w:type="dxa"/>
            <w:tcBorders>
              <w:top w:val="nil"/>
              <w:left w:val="nil"/>
              <w:bottom w:val="single" w:sz="4" w:space="0" w:color="000000"/>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Compromiso del gasto (fase AD/D)</w:t>
            </w:r>
          </w:p>
        </w:tc>
        <w:tc>
          <w:tcPr>
            <w:tcW w:w="1180" w:type="dxa"/>
            <w:tcBorders>
              <w:top w:val="nil"/>
              <w:left w:val="nil"/>
              <w:bottom w:val="single" w:sz="4" w:space="0" w:color="000000"/>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r w:rsidR="008D7047" w:rsidRPr="008D7047"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5.4.3</w:t>
            </w:r>
          </w:p>
        </w:tc>
        <w:tc>
          <w:tcPr>
            <w:tcW w:w="5566" w:type="dxa"/>
            <w:tcBorders>
              <w:top w:val="nil"/>
              <w:left w:val="nil"/>
              <w:bottom w:val="single" w:sz="4" w:space="0" w:color="auto"/>
              <w:right w:val="single" w:sz="4" w:space="0" w:color="000000"/>
            </w:tcBorders>
            <w:vAlign w:val="center"/>
            <w:hideMark/>
          </w:tcPr>
          <w:p w:rsidR="008D7047" w:rsidRPr="008D7047" w:rsidRDefault="008D7047" w:rsidP="008D7047">
            <w:pPr>
              <w:spacing w:after="0" w:line="240" w:lineRule="auto"/>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Reconocimiento de la obligación (fase ADO/O)</w:t>
            </w:r>
          </w:p>
        </w:tc>
        <w:tc>
          <w:tcPr>
            <w:tcW w:w="1180" w:type="dxa"/>
            <w:tcBorders>
              <w:top w:val="nil"/>
              <w:left w:val="nil"/>
              <w:bottom w:val="single" w:sz="4" w:space="0" w:color="auto"/>
              <w:right w:val="nil"/>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8D7047" w:rsidRPr="008D7047" w:rsidRDefault="008D7047" w:rsidP="008D7047">
            <w:pPr>
              <w:spacing w:after="0" w:line="240" w:lineRule="auto"/>
              <w:jc w:val="center"/>
              <w:rPr>
                <w:rFonts w:ascii="Arial" w:eastAsia="Times New Roman" w:hAnsi="Arial" w:cs="Arial"/>
                <w:color w:val="000000"/>
                <w:sz w:val="18"/>
                <w:szCs w:val="18"/>
                <w:lang w:eastAsia="es-ES"/>
              </w:rPr>
            </w:pPr>
            <w:r w:rsidRPr="008D7047">
              <w:rPr>
                <w:rFonts w:ascii="Arial" w:eastAsia="Times New Roman" w:hAnsi="Arial" w:cs="Arial"/>
                <w:color w:val="000000"/>
                <w:sz w:val="18"/>
                <w:szCs w:val="18"/>
                <w:lang w:eastAsia="es-ES"/>
              </w:rPr>
              <w:t>-</w:t>
            </w:r>
          </w:p>
        </w:tc>
      </w:tr>
    </w:tbl>
    <w:p w:rsidR="006A4618" w:rsidRDefault="006A4618" w:rsidP="006A4618">
      <w:pPr>
        <w:pStyle w:val="Pargrafdellista"/>
        <w:spacing w:after="0" w:line="240" w:lineRule="auto"/>
        <w:ind w:left="0"/>
        <w:jc w:val="both"/>
        <w:rPr>
          <w:rFonts w:ascii="Arial" w:hAnsi="Arial" w:cs="Arial"/>
        </w:rPr>
      </w:pPr>
    </w:p>
    <w:sectPr w:rsidR="006A4618" w:rsidSect="0013511E">
      <w:headerReference w:type="default" r:id="rId21"/>
      <w:pgSz w:w="11906" w:h="16838"/>
      <w:pgMar w:top="2091" w:right="1701" w:bottom="1701"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94" w:rsidRDefault="00A74E94" w:rsidP="00AF292F">
      <w:pPr>
        <w:spacing w:after="0" w:line="240" w:lineRule="auto"/>
      </w:pPr>
      <w:r>
        <w:separator/>
      </w:r>
    </w:p>
  </w:endnote>
  <w:endnote w:type="continuationSeparator" w:id="0">
    <w:p w:rsidR="00A74E94" w:rsidRDefault="00A74E94" w:rsidP="00A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94" w:rsidRDefault="00A74E94" w:rsidP="00AF292F">
      <w:pPr>
        <w:spacing w:after="0" w:line="240" w:lineRule="auto"/>
      </w:pPr>
      <w:r>
        <w:separator/>
      </w:r>
    </w:p>
  </w:footnote>
  <w:footnote w:type="continuationSeparator" w:id="0">
    <w:p w:rsidR="00A74E94" w:rsidRDefault="00A74E94" w:rsidP="00AF292F">
      <w:pPr>
        <w:spacing w:after="0" w:line="240" w:lineRule="auto"/>
      </w:pPr>
      <w:r>
        <w:continuationSeparator/>
      </w:r>
    </w:p>
  </w:footnote>
  <w:footnote w:id="1">
    <w:p w:rsidR="00B50C9D" w:rsidRPr="00B50C9D" w:rsidRDefault="00B50C9D">
      <w:pPr>
        <w:pStyle w:val="Textdenotaapeudepgina"/>
        <w:rPr>
          <w:rFonts w:ascii="Arial" w:hAnsi="Arial" w:cs="Arial"/>
          <w:i/>
          <w:color w:val="C00000"/>
          <w:sz w:val="16"/>
          <w:lang w:val="ca-ES"/>
        </w:rPr>
      </w:pPr>
      <w:r w:rsidRPr="00B50C9D">
        <w:rPr>
          <w:rStyle w:val="Refernciadenotaapeudepgina"/>
          <w:rFonts w:ascii="Arial" w:hAnsi="Arial" w:cs="Arial"/>
          <w:i/>
          <w:color w:val="C00000"/>
          <w:sz w:val="16"/>
        </w:rPr>
        <w:footnoteRef/>
      </w:r>
      <w:r w:rsidRPr="00B50C9D">
        <w:rPr>
          <w:rFonts w:ascii="Arial" w:hAnsi="Arial" w:cs="Arial"/>
          <w:i/>
          <w:color w:val="C00000"/>
          <w:sz w:val="16"/>
        </w:rPr>
        <w:t xml:space="preserve"> Nota informativa: la Entidad local, cuando apruebe el modelo de control interno, deberá adjuntar como Anexo II las</w:t>
      </w:r>
      <w:r>
        <w:rPr>
          <w:rFonts w:ascii="Arial" w:hAnsi="Arial" w:cs="Arial"/>
          <w:i/>
          <w:color w:val="C00000"/>
          <w:sz w:val="16"/>
        </w:rPr>
        <w:t xml:space="preserve"> fichas correspondientes a todas las actuaciones de cada uno de los tipos de expedientes sometidos a fiscalización e intervención limitada previa de requisitos básicos.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1E" w:rsidRPr="0074411E" w:rsidRDefault="0074411E" w:rsidP="00E264E7">
    <w:pPr>
      <w:pStyle w:val="Capalera"/>
      <w:jc w:val="right"/>
      <w:rPr>
        <w:i/>
        <w:sz w:val="20"/>
      </w:rPr>
    </w:pPr>
    <w:r w:rsidRPr="0074411E">
      <w:rPr>
        <w:rFonts w:ascii="Arial" w:hAnsi="Arial" w:cs="Arial"/>
        <w:b/>
        <w:i/>
        <w:noProof/>
        <w:sz w:val="20"/>
        <w:lang w:val="ca-ES" w:eastAsia="ca-ES"/>
      </w:rPr>
      <w:t>Modelo informe control perm</w:t>
    </w:r>
    <w:r w:rsidR="005A2B74">
      <w:rPr>
        <w:rFonts w:ascii="Arial" w:hAnsi="Arial" w:cs="Arial"/>
        <w:b/>
        <w:i/>
        <w:noProof/>
        <w:sz w:val="20"/>
        <w:lang w:val="ca-ES" w:eastAsia="ca-ES"/>
      </w:rPr>
      <w:t>anente (régimen simplificado)_v</w:t>
    </w:r>
    <w:r w:rsidR="008D7047">
      <w:rPr>
        <w:rFonts w:ascii="Arial" w:hAnsi="Arial" w:cs="Arial"/>
        <w:b/>
        <w:i/>
        <w:noProof/>
        <w:sz w:val="20"/>
        <w:lang w:val="ca-ES" w:eastAsia="ca-ES"/>
      </w:rPr>
      <w:t>20012022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D6"/>
    <w:multiLevelType w:val="hybridMultilevel"/>
    <w:tmpl w:val="FC76FA64"/>
    <w:lvl w:ilvl="0" w:tplc="5B7AEAA6">
      <w:start w:val="1"/>
      <w:numFmt w:val="decimal"/>
      <w:lvlText w:val="%1."/>
      <w:lvlJc w:val="left"/>
      <w:pPr>
        <w:ind w:left="1552" w:hanging="360"/>
      </w:pPr>
      <w:rPr>
        <w:rFonts w:hint="default"/>
      </w:rPr>
    </w:lvl>
    <w:lvl w:ilvl="1" w:tplc="04030019" w:tentative="1">
      <w:start w:val="1"/>
      <w:numFmt w:val="lowerLetter"/>
      <w:lvlText w:val="%2."/>
      <w:lvlJc w:val="left"/>
      <w:pPr>
        <w:ind w:left="2272" w:hanging="360"/>
      </w:pPr>
    </w:lvl>
    <w:lvl w:ilvl="2" w:tplc="0403001B" w:tentative="1">
      <w:start w:val="1"/>
      <w:numFmt w:val="lowerRoman"/>
      <w:lvlText w:val="%3."/>
      <w:lvlJc w:val="right"/>
      <w:pPr>
        <w:ind w:left="2992" w:hanging="180"/>
      </w:pPr>
    </w:lvl>
    <w:lvl w:ilvl="3" w:tplc="0403000F" w:tentative="1">
      <w:start w:val="1"/>
      <w:numFmt w:val="decimal"/>
      <w:lvlText w:val="%4."/>
      <w:lvlJc w:val="left"/>
      <w:pPr>
        <w:ind w:left="3712" w:hanging="360"/>
      </w:pPr>
    </w:lvl>
    <w:lvl w:ilvl="4" w:tplc="04030019" w:tentative="1">
      <w:start w:val="1"/>
      <w:numFmt w:val="lowerLetter"/>
      <w:lvlText w:val="%5."/>
      <w:lvlJc w:val="left"/>
      <w:pPr>
        <w:ind w:left="4432" w:hanging="360"/>
      </w:pPr>
    </w:lvl>
    <w:lvl w:ilvl="5" w:tplc="0403001B" w:tentative="1">
      <w:start w:val="1"/>
      <w:numFmt w:val="lowerRoman"/>
      <w:lvlText w:val="%6."/>
      <w:lvlJc w:val="right"/>
      <w:pPr>
        <w:ind w:left="5152" w:hanging="180"/>
      </w:pPr>
    </w:lvl>
    <w:lvl w:ilvl="6" w:tplc="0403000F" w:tentative="1">
      <w:start w:val="1"/>
      <w:numFmt w:val="decimal"/>
      <w:lvlText w:val="%7."/>
      <w:lvlJc w:val="left"/>
      <w:pPr>
        <w:ind w:left="5872" w:hanging="360"/>
      </w:pPr>
    </w:lvl>
    <w:lvl w:ilvl="7" w:tplc="04030019" w:tentative="1">
      <w:start w:val="1"/>
      <w:numFmt w:val="lowerLetter"/>
      <w:lvlText w:val="%8."/>
      <w:lvlJc w:val="left"/>
      <w:pPr>
        <w:ind w:left="6592" w:hanging="360"/>
      </w:pPr>
    </w:lvl>
    <w:lvl w:ilvl="8" w:tplc="0403001B" w:tentative="1">
      <w:start w:val="1"/>
      <w:numFmt w:val="lowerRoman"/>
      <w:lvlText w:val="%9."/>
      <w:lvlJc w:val="right"/>
      <w:pPr>
        <w:ind w:left="7312" w:hanging="180"/>
      </w:pPr>
    </w:lvl>
  </w:abstractNum>
  <w:abstractNum w:abstractNumId="1">
    <w:nsid w:val="03AA333E"/>
    <w:multiLevelType w:val="hybridMultilevel"/>
    <w:tmpl w:val="748A5CA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3F45B4F"/>
    <w:multiLevelType w:val="hybridMultilevel"/>
    <w:tmpl w:val="7B76D95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5000EEF"/>
    <w:multiLevelType w:val="hybridMultilevel"/>
    <w:tmpl w:val="3198EA76"/>
    <w:lvl w:ilvl="0" w:tplc="21B8E53C">
      <w:start w:val="1"/>
      <w:numFmt w:val="upperLetter"/>
      <w:lvlText w:val="%1)"/>
      <w:lvlJc w:val="left"/>
      <w:pPr>
        <w:ind w:left="720" w:hanging="360"/>
      </w:pPr>
      <w:rPr>
        <w:rFonts w:hint="default"/>
      </w:r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B207678"/>
    <w:multiLevelType w:val="multilevel"/>
    <w:tmpl w:val="3C9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C3ACE"/>
    <w:multiLevelType w:val="hybridMultilevel"/>
    <w:tmpl w:val="B40CACE8"/>
    <w:lvl w:ilvl="0" w:tplc="07F6B64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0A35187"/>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7">
    <w:nsid w:val="23871FB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73E3714"/>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9">
    <w:nsid w:val="29AF66A8"/>
    <w:multiLevelType w:val="hybridMultilevel"/>
    <w:tmpl w:val="2B3E3AD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024085A"/>
    <w:multiLevelType w:val="hybridMultilevel"/>
    <w:tmpl w:val="B770D2EC"/>
    <w:lvl w:ilvl="0" w:tplc="F2CC0CB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7393219"/>
    <w:multiLevelType w:val="hybridMultilevel"/>
    <w:tmpl w:val="53F660A0"/>
    <w:lvl w:ilvl="0" w:tplc="91F6307E">
      <w:start w:val="1"/>
      <w:numFmt w:val="lowerLetter"/>
      <w:lvlText w:val="%1)"/>
      <w:lvlJc w:val="left"/>
      <w:pPr>
        <w:ind w:left="1628" w:hanging="360"/>
      </w:pPr>
      <w:rPr>
        <w:rFonts w:hint="default"/>
      </w:rPr>
    </w:lvl>
    <w:lvl w:ilvl="1" w:tplc="04030019" w:tentative="1">
      <w:start w:val="1"/>
      <w:numFmt w:val="lowerLetter"/>
      <w:lvlText w:val="%2."/>
      <w:lvlJc w:val="left"/>
      <w:pPr>
        <w:ind w:left="2348" w:hanging="360"/>
      </w:pPr>
    </w:lvl>
    <w:lvl w:ilvl="2" w:tplc="0403001B" w:tentative="1">
      <w:start w:val="1"/>
      <w:numFmt w:val="lowerRoman"/>
      <w:lvlText w:val="%3."/>
      <w:lvlJc w:val="right"/>
      <w:pPr>
        <w:ind w:left="3068" w:hanging="180"/>
      </w:pPr>
    </w:lvl>
    <w:lvl w:ilvl="3" w:tplc="0403000F" w:tentative="1">
      <w:start w:val="1"/>
      <w:numFmt w:val="decimal"/>
      <w:lvlText w:val="%4."/>
      <w:lvlJc w:val="left"/>
      <w:pPr>
        <w:ind w:left="3788" w:hanging="360"/>
      </w:pPr>
    </w:lvl>
    <w:lvl w:ilvl="4" w:tplc="04030019" w:tentative="1">
      <w:start w:val="1"/>
      <w:numFmt w:val="lowerLetter"/>
      <w:lvlText w:val="%5."/>
      <w:lvlJc w:val="left"/>
      <w:pPr>
        <w:ind w:left="4508" w:hanging="360"/>
      </w:pPr>
    </w:lvl>
    <w:lvl w:ilvl="5" w:tplc="0403001B" w:tentative="1">
      <w:start w:val="1"/>
      <w:numFmt w:val="lowerRoman"/>
      <w:lvlText w:val="%6."/>
      <w:lvlJc w:val="right"/>
      <w:pPr>
        <w:ind w:left="5228" w:hanging="180"/>
      </w:pPr>
    </w:lvl>
    <w:lvl w:ilvl="6" w:tplc="0403000F" w:tentative="1">
      <w:start w:val="1"/>
      <w:numFmt w:val="decimal"/>
      <w:lvlText w:val="%7."/>
      <w:lvlJc w:val="left"/>
      <w:pPr>
        <w:ind w:left="5948" w:hanging="360"/>
      </w:pPr>
    </w:lvl>
    <w:lvl w:ilvl="7" w:tplc="04030019" w:tentative="1">
      <w:start w:val="1"/>
      <w:numFmt w:val="lowerLetter"/>
      <w:lvlText w:val="%8."/>
      <w:lvlJc w:val="left"/>
      <w:pPr>
        <w:ind w:left="6668" w:hanging="360"/>
      </w:pPr>
    </w:lvl>
    <w:lvl w:ilvl="8" w:tplc="0403001B" w:tentative="1">
      <w:start w:val="1"/>
      <w:numFmt w:val="lowerRoman"/>
      <w:lvlText w:val="%9."/>
      <w:lvlJc w:val="right"/>
      <w:pPr>
        <w:ind w:left="7388" w:hanging="180"/>
      </w:pPr>
    </w:lvl>
  </w:abstractNum>
  <w:abstractNum w:abstractNumId="12">
    <w:nsid w:val="380E3424"/>
    <w:multiLevelType w:val="hybridMultilevel"/>
    <w:tmpl w:val="FE720C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AD7796C"/>
    <w:multiLevelType w:val="hybridMultilevel"/>
    <w:tmpl w:val="E286D12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3E3B2A03"/>
    <w:multiLevelType w:val="hybridMultilevel"/>
    <w:tmpl w:val="5A6662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45691538"/>
    <w:multiLevelType w:val="hybridMultilevel"/>
    <w:tmpl w:val="5FE8DA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49F86224"/>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7">
    <w:nsid w:val="4F5E2219"/>
    <w:multiLevelType w:val="hybridMultilevel"/>
    <w:tmpl w:val="0180CEC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53A76CE9"/>
    <w:multiLevelType w:val="hybridMultilevel"/>
    <w:tmpl w:val="08E8070A"/>
    <w:lvl w:ilvl="0" w:tplc="21B8E53C">
      <w:start w:val="1"/>
      <w:numFmt w:val="upperLetter"/>
      <w:lvlText w:val="%1)"/>
      <w:lvlJc w:val="left"/>
      <w:pPr>
        <w:ind w:left="720" w:hanging="360"/>
      </w:pPr>
      <w:rPr>
        <w:rFonts w:hint="default"/>
      </w:r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59CE03D3"/>
    <w:multiLevelType w:val="hybridMultilevel"/>
    <w:tmpl w:val="188CFFA6"/>
    <w:lvl w:ilvl="0" w:tplc="C612453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C22440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81E1395"/>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714B18EB"/>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23">
    <w:nsid w:val="7670785A"/>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24">
    <w:nsid w:val="780778E2"/>
    <w:multiLevelType w:val="hybridMultilevel"/>
    <w:tmpl w:val="655CD408"/>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18"/>
  </w:num>
  <w:num w:numId="5">
    <w:abstractNumId w:val="5"/>
  </w:num>
  <w:num w:numId="6">
    <w:abstractNumId w:val="3"/>
  </w:num>
  <w:num w:numId="7">
    <w:abstractNumId w:val="12"/>
  </w:num>
  <w:num w:numId="8">
    <w:abstractNumId w:val="1"/>
  </w:num>
  <w:num w:numId="9">
    <w:abstractNumId w:val="7"/>
  </w:num>
  <w:num w:numId="10">
    <w:abstractNumId w:val="9"/>
  </w:num>
  <w:num w:numId="11">
    <w:abstractNumId w:val="8"/>
  </w:num>
  <w:num w:numId="12">
    <w:abstractNumId w:val="6"/>
  </w:num>
  <w:num w:numId="13">
    <w:abstractNumId w:val="23"/>
  </w:num>
  <w:num w:numId="14">
    <w:abstractNumId w:val="21"/>
  </w:num>
  <w:num w:numId="15">
    <w:abstractNumId w:val="10"/>
  </w:num>
  <w:num w:numId="16">
    <w:abstractNumId w:val="20"/>
  </w:num>
  <w:num w:numId="17">
    <w:abstractNumId w:val="22"/>
  </w:num>
  <w:num w:numId="18">
    <w:abstractNumId w:val="0"/>
  </w:num>
  <w:num w:numId="19">
    <w:abstractNumId w:val="11"/>
  </w:num>
  <w:num w:numId="20">
    <w:abstractNumId w:val="16"/>
  </w:num>
  <w:num w:numId="21">
    <w:abstractNumId w:val="24"/>
  </w:num>
  <w:num w:numId="22">
    <w:abstractNumId w:val="15"/>
  </w:num>
  <w:num w:numId="23">
    <w:abstractNumId w:val="17"/>
  </w:num>
  <w:num w:numId="24">
    <w:abstractNumId w:val="19"/>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39ED"/>
    <w:rsid w:val="00014313"/>
    <w:rsid w:val="000513C0"/>
    <w:rsid w:val="000740CD"/>
    <w:rsid w:val="000806CF"/>
    <w:rsid w:val="00085A07"/>
    <w:rsid w:val="00096758"/>
    <w:rsid w:val="000A79B4"/>
    <w:rsid w:val="000C77DA"/>
    <w:rsid w:val="000D4A67"/>
    <w:rsid w:val="000F2D58"/>
    <w:rsid w:val="0012074E"/>
    <w:rsid w:val="00130283"/>
    <w:rsid w:val="0013511E"/>
    <w:rsid w:val="00153AB2"/>
    <w:rsid w:val="00155196"/>
    <w:rsid w:val="001552E0"/>
    <w:rsid w:val="001744BD"/>
    <w:rsid w:val="001939ED"/>
    <w:rsid w:val="001C00B4"/>
    <w:rsid w:val="001D3879"/>
    <w:rsid w:val="001E1906"/>
    <w:rsid w:val="002018A8"/>
    <w:rsid w:val="00210E5D"/>
    <w:rsid w:val="00220140"/>
    <w:rsid w:val="00241C97"/>
    <w:rsid w:val="00243282"/>
    <w:rsid w:val="002510AF"/>
    <w:rsid w:val="002A4F76"/>
    <w:rsid w:val="002D2794"/>
    <w:rsid w:val="002E2DD5"/>
    <w:rsid w:val="00320305"/>
    <w:rsid w:val="003210A3"/>
    <w:rsid w:val="00336EA4"/>
    <w:rsid w:val="00337881"/>
    <w:rsid w:val="00360021"/>
    <w:rsid w:val="00381D84"/>
    <w:rsid w:val="003A640D"/>
    <w:rsid w:val="003B3DEA"/>
    <w:rsid w:val="003B6DC6"/>
    <w:rsid w:val="003D036A"/>
    <w:rsid w:val="003E398B"/>
    <w:rsid w:val="003E7A33"/>
    <w:rsid w:val="003F6A0C"/>
    <w:rsid w:val="004209AA"/>
    <w:rsid w:val="004375C2"/>
    <w:rsid w:val="00446CEA"/>
    <w:rsid w:val="004541C8"/>
    <w:rsid w:val="004A0FB3"/>
    <w:rsid w:val="004A5D3A"/>
    <w:rsid w:val="004B14A3"/>
    <w:rsid w:val="004D223F"/>
    <w:rsid w:val="004D6209"/>
    <w:rsid w:val="004E5DF5"/>
    <w:rsid w:val="0050132C"/>
    <w:rsid w:val="00503427"/>
    <w:rsid w:val="0051419B"/>
    <w:rsid w:val="005159E3"/>
    <w:rsid w:val="00524486"/>
    <w:rsid w:val="0055613E"/>
    <w:rsid w:val="0056448F"/>
    <w:rsid w:val="005A0B80"/>
    <w:rsid w:val="005A2B74"/>
    <w:rsid w:val="005B11AB"/>
    <w:rsid w:val="005B7EDA"/>
    <w:rsid w:val="005C1D77"/>
    <w:rsid w:val="00603EB5"/>
    <w:rsid w:val="00626CF2"/>
    <w:rsid w:val="006501FC"/>
    <w:rsid w:val="0067290A"/>
    <w:rsid w:val="006A4618"/>
    <w:rsid w:val="006B143F"/>
    <w:rsid w:val="006C1861"/>
    <w:rsid w:val="006C40D1"/>
    <w:rsid w:val="006E5C11"/>
    <w:rsid w:val="007248BD"/>
    <w:rsid w:val="0072547B"/>
    <w:rsid w:val="00727ACD"/>
    <w:rsid w:val="0074411E"/>
    <w:rsid w:val="007839C3"/>
    <w:rsid w:val="007B312B"/>
    <w:rsid w:val="007B684A"/>
    <w:rsid w:val="007C0814"/>
    <w:rsid w:val="007C143C"/>
    <w:rsid w:val="007D06F3"/>
    <w:rsid w:val="007D3826"/>
    <w:rsid w:val="007E0C0B"/>
    <w:rsid w:val="007E3621"/>
    <w:rsid w:val="00853C1B"/>
    <w:rsid w:val="00877D9A"/>
    <w:rsid w:val="008A6DDC"/>
    <w:rsid w:val="008B2AA5"/>
    <w:rsid w:val="008B5F87"/>
    <w:rsid w:val="008D7047"/>
    <w:rsid w:val="008F7014"/>
    <w:rsid w:val="00902BA2"/>
    <w:rsid w:val="009302B1"/>
    <w:rsid w:val="009338C2"/>
    <w:rsid w:val="00934B20"/>
    <w:rsid w:val="0093546A"/>
    <w:rsid w:val="00941077"/>
    <w:rsid w:val="00956B21"/>
    <w:rsid w:val="00962A05"/>
    <w:rsid w:val="00996859"/>
    <w:rsid w:val="009B10DC"/>
    <w:rsid w:val="009C2BE7"/>
    <w:rsid w:val="009E1074"/>
    <w:rsid w:val="00A02769"/>
    <w:rsid w:val="00A22CFF"/>
    <w:rsid w:val="00A74E94"/>
    <w:rsid w:val="00A946B3"/>
    <w:rsid w:val="00AC1CAB"/>
    <w:rsid w:val="00AD4CEE"/>
    <w:rsid w:val="00AE1D94"/>
    <w:rsid w:val="00AF292F"/>
    <w:rsid w:val="00B00F99"/>
    <w:rsid w:val="00B03ACB"/>
    <w:rsid w:val="00B13C12"/>
    <w:rsid w:val="00B15277"/>
    <w:rsid w:val="00B50C9D"/>
    <w:rsid w:val="00B754F2"/>
    <w:rsid w:val="00B90C6E"/>
    <w:rsid w:val="00BB04E9"/>
    <w:rsid w:val="00BB18A0"/>
    <w:rsid w:val="00BC11E4"/>
    <w:rsid w:val="00C17F8B"/>
    <w:rsid w:val="00C66AB3"/>
    <w:rsid w:val="00C67367"/>
    <w:rsid w:val="00C82B6D"/>
    <w:rsid w:val="00C839C8"/>
    <w:rsid w:val="00C83F7D"/>
    <w:rsid w:val="00CE67D6"/>
    <w:rsid w:val="00D2267E"/>
    <w:rsid w:val="00D239BC"/>
    <w:rsid w:val="00D45C2A"/>
    <w:rsid w:val="00D506E6"/>
    <w:rsid w:val="00D742DB"/>
    <w:rsid w:val="00D77F0D"/>
    <w:rsid w:val="00DB6912"/>
    <w:rsid w:val="00DC5279"/>
    <w:rsid w:val="00DE1C1B"/>
    <w:rsid w:val="00DE4EB3"/>
    <w:rsid w:val="00DE658D"/>
    <w:rsid w:val="00E2040C"/>
    <w:rsid w:val="00E264E7"/>
    <w:rsid w:val="00E31057"/>
    <w:rsid w:val="00E37A2F"/>
    <w:rsid w:val="00E612F6"/>
    <w:rsid w:val="00E80554"/>
    <w:rsid w:val="00E80777"/>
    <w:rsid w:val="00E81727"/>
    <w:rsid w:val="00EC0729"/>
    <w:rsid w:val="00EC4A5F"/>
    <w:rsid w:val="00ED58A3"/>
    <w:rsid w:val="00F3695C"/>
    <w:rsid w:val="00F855F4"/>
    <w:rsid w:val="00F85F0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57"/>
    <w:pPr>
      <w:spacing w:after="200" w:line="276"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style>
  <w:style w:type="paragraph" w:customStyle="1" w:styleId="Default">
    <w:name w:val="Default"/>
    <w:rsid w:val="004E5DF5"/>
    <w:pPr>
      <w:autoSpaceDE w:val="0"/>
      <w:autoSpaceDN w:val="0"/>
      <w:adjustRightInd w:val="0"/>
    </w:pPr>
    <w:rPr>
      <w:rFonts w:ascii="Arial" w:hAnsi="Arial" w:cs="Arial"/>
      <w:color w:val="000000"/>
      <w:sz w:val="24"/>
      <w:szCs w:val="24"/>
      <w:lang w:eastAsia="en-US"/>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numbering" w:customStyle="1" w:styleId="Sinlista1">
    <w:name w:val="Sin lista1"/>
    <w:next w:val="Sensellista"/>
    <w:uiPriority w:val="99"/>
    <w:semiHidden/>
    <w:unhideWhenUsed/>
    <w:rsid w:val="00336EA4"/>
  </w:style>
  <w:style w:type="character" w:styleId="Textdelcontenidor">
    <w:name w:val="Placeholder Text"/>
    <w:uiPriority w:val="99"/>
    <w:semiHidden/>
    <w:rsid w:val="00336EA4"/>
    <w:rPr>
      <w:color w:val="808080"/>
    </w:rPr>
  </w:style>
  <w:style w:type="paragraph" w:styleId="NormalWeb">
    <w:name w:val="Normal (Web)"/>
    <w:basedOn w:val="Normal"/>
    <w:uiPriority w:val="99"/>
    <w:semiHidden/>
    <w:unhideWhenUsed/>
    <w:rsid w:val="00336EA4"/>
    <w:pPr>
      <w:spacing w:after="158" w:line="240" w:lineRule="auto"/>
    </w:pPr>
    <w:rPr>
      <w:rFonts w:ascii="Times New Roman" w:eastAsia="Times New Roman" w:hAnsi="Times New Roman"/>
      <w:sz w:val="24"/>
      <w:szCs w:val="24"/>
      <w:lang w:eastAsia="ca-ES"/>
    </w:rPr>
  </w:style>
  <w:style w:type="paragraph" w:customStyle="1" w:styleId="a">
    <w:name w:val="a"/>
    <w:basedOn w:val="Normal"/>
    <w:rsid w:val="00336EA4"/>
    <w:pPr>
      <w:spacing w:after="158" w:line="240" w:lineRule="auto"/>
    </w:pPr>
    <w:rPr>
      <w:rFonts w:ascii="Times New Roman" w:eastAsia="Times New Roman" w:hAnsi="Times New Roman"/>
      <w:b/>
      <w:bCs/>
      <w:color w:val="4C6F99"/>
      <w:sz w:val="24"/>
      <w:szCs w:val="24"/>
      <w:lang w:eastAsia="ca-ES"/>
    </w:rPr>
  </w:style>
  <w:style w:type="paragraph" w:styleId="Capalera">
    <w:name w:val="header"/>
    <w:basedOn w:val="Normal"/>
    <w:link w:val="CapaleraCar"/>
    <w:uiPriority w:val="99"/>
    <w:unhideWhenUsed/>
    <w:rsid w:val="00336E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36EA4"/>
    <w:rPr>
      <w:rFonts w:ascii="Calibri" w:eastAsia="Calibri" w:hAnsi="Calibri" w:cs="Times New Roman"/>
    </w:rPr>
  </w:style>
  <w:style w:type="paragraph" w:styleId="Peu">
    <w:name w:val="footer"/>
    <w:basedOn w:val="Normal"/>
    <w:link w:val="PeuCar"/>
    <w:uiPriority w:val="99"/>
    <w:unhideWhenUsed/>
    <w:rsid w:val="00336E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36EA4"/>
    <w:rPr>
      <w:rFonts w:ascii="Calibri" w:eastAsia="Calibri" w:hAnsi="Calibri" w:cs="Times New Roman"/>
    </w:rPr>
  </w:style>
  <w:style w:type="character" w:styleId="Enlla">
    <w:name w:val="Hyperlink"/>
    <w:uiPriority w:val="99"/>
    <w:semiHidden/>
    <w:unhideWhenUsed/>
    <w:rsid w:val="00336EA4"/>
    <w:rPr>
      <w:color w:val="0000FF"/>
      <w:u w:val="single"/>
    </w:rPr>
  </w:style>
  <w:style w:type="paragraph" w:styleId="HTMLambformatprevi">
    <w:name w:val="HTML Preformatted"/>
    <w:basedOn w:val="Normal"/>
    <w:link w:val="HTMLambformatpreviCar"/>
    <w:uiPriority w:val="99"/>
    <w:unhideWhenUsed/>
    <w:rsid w:val="00E2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ambformatpreviCar">
    <w:name w:val="HTML amb format previ Car"/>
    <w:basedOn w:val="Tipusdelletraperdefectedelpargraf"/>
    <w:link w:val="HTMLambformatprevi"/>
    <w:uiPriority w:val="99"/>
    <w:rsid w:val="00E264E7"/>
    <w:rPr>
      <w:rFonts w:ascii="Courier New" w:eastAsia="Times New Roman" w:hAnsi="Courier New" w:cs="Courier New"/>
    </w:rPr>
  </w:style>
  <w:style w:type="paragraph" w:styleId="Textdenotaapeudepgina">
    <w:name w:val="footnote text"/>
    <w:basedOn w:val="Normal"/>
    <w:link w:val="TextdenotaapeudepginaCar"/>
    <w:uiPriority w:val="99"/>
    <w:semiHidden/>
    <w:unhideWhenUsed/>
    <w:rsid w:val="00B50C9D"/>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B50C9D"/>
    <w:rPr>
      <w:lang w:val="es-ES" w:eastAsia="en-US"/>
    </w:rPr>
  </w:style>
  <w:style w:type="character" w:styleId="Refernciadenotaapeudepgina">
    <w:name w:val="footnote reference"/>
    <w:basedOn w:val="Tipusdelletraperdefectedelpargraf"/>
    <w:uiPriority w:val="99"/>
    <w:semiHidden/>
    <w:unhideWhenUsed/>
    <w:rsid w:val="00B50C9D"/>
    <w:rPr>
      <w:vertAlign w:val="superscript"/>
    </w:rPr>
  </w:style>
  <w:style w:type="paragraph" w:customStyle="1" w:styleId="parrafo21">
    <w:name w:val="parrafo_21"/>
    <w:basedOn w:val="Normal"/>
    <w:next w:val="Normal"/>
    <w:uiPriority w:val="99"/>
    <w:rsid w:val="006A4618"/>
    <w:pPr>
      <w:autoSpaceDE w:val="0"/>
      <w:autoSpaceDN w:val="0"/>
      <w:adjustRightInd w:val="0"/>
      <w:spacing w:after="0" w:line="240" w:lineRule="auto"/>
    </w:pPr>
    <w:rPr>
      <w:rFonts w:ascii="Arial" w:hAnsi="Arial" w:cs="Arial"/>
      <w:sz w:val="24"/>
      <w:szCs w:val="24"/>
      <w:lang w:eastAsia="ca-ES"/>
    </w:rPr>
  </w:style>
  <w:style w:type="character" w:styleId="Enllavisitat">
    <w:name w:val="FollowedHyperlink"/>
    <w:basedOn w:val="Tipusdelletraperdefectedelpargraf"/>
    <w:uiPriority w:val="99"/>
    <w:semiHidden/>
    <w:unhideWhenUsed/>
    <w:rsid w:val="006A4618"/>
    <w:rPr>
      <w:color w:val="954F72"/>
      <w:u w:val="single"/>
    </w:rPr>
  </w:style>
  <w:style w:type="paragraph" w:customStyle="1" w:styleId="xl65">
    <w:name w:val="xl65"/>
    <w:basedOn w:val="Normal"/>
    <w:rsid w:val="006A4618"/>
    <w:pPr>
      <w:pBdr>
        <w:top w:val="single" w:sz="4" w:space="0" w:color="auto"/>
        <w:left w:val="single" w:sz="4" w:space="0" w:color="auto"/>
        <w:bottom w:val="single" w:sz="4" w:space="0" w:color="auto"/>
        <w:right w:val="single" w:sz="4" w:space="0" w:color="000000"/>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66">
    <w:name w:val="xl66"/>
    <w:basedOn w:val="Normal"/>
    <w:rsid w:val="006A4618"/>
    <w:pPr>
      <w:pBdr>
        <w:top w:val="single" w:sz="4" w:space="0" w:color="auto"/>
        <w:left w:val="single" w:sz="4" w:space="0" w:color="000000"/>
        <w:bottom w:val="single" w:sz="4" w:space="0" w:color="auto"/>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67">
    <w:name w:val="xl67"/>
    <w:basedOn w:val="Normal"/>
    <w:rsid w:val="006A4618"/>
    <w:pPr>
      <w:pBdr>
        <w:top w:val="single" w:sz="4" w:space="0" w:color="auto"/>
        <w:left w:val="single" w:sz="4" w:space="0" w:color="auto"/>
        <w:bottom w:val="single" w:sz="4" w:space="0" w:color="auto"/>
        <w:right w:val="single" w:sz="4" w:space="0" w:color="auto"/>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68">
    <w:name w:val="xl68"/>
    <w:basedOn w:val="Normal"/>
    <w:rsid w:val="006A4618"/>
    <w:pPr>
      <w:spacing w:before="100" w:beforeAutospacing="1" w:after="100" w:afterAutospacing="1" w:line="240" w:lineRule="auto"/>
    </w:pPr>
    <w:rPr>
      <w:rFonts w:ascii="Arial" w:eastAsia="Times New Roman" w:hAnsi="Arial" w:cs="Arial"/>
      <w:color w:val="000000"/>
      <w:sz w:val="24"/>
      <w:szCs w:val="24"/>
      <w:lang w:val="ca-ES" w:eastAsia="ca-ES"/>
    </w:rPr>
  </w:style>
  <w:style w:type="paragraph" w:customStyle="1" w:styleId="xl69">
    <w:name w:val="xl69"/>
    <w:basedOn w:val="Normal"/>
    <w:rsid w:val="006A4618"/>
    <w:pPr>
      <w:pBdr>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70">
    <w:name w:val="xl70"/>
    <w:basedOn w:val="Normal"/>
    <w:rsid w:val="006A4618"/>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val="ca-ES" w:eastAsia="ca-ES"/>
    </w:rPr>
  </w:style>
  <w:style w:type="paragraph" w:customStyle="1" w:styleId="xl71">
    <w:name w:val="xl71"/>
    <w:basedOn w:val="Normal"/>
    <w:rsid w:val="006A4618"/>
    <w:pPr>
      <w:pBdr>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ca-ES" w:eastAsia="ca-ES"/>
    </w:rPr>
  </w:style>
  <w:style w:type="paragraph" w:customStyle="1" w:styleId="xl72">
    <w:name w:val="xl72"/>
    <w:basedOn w:val="Normal"/>
    <w:rsid w:val="006A461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73">
    <w:name w:val="xl73"/>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74">
    <w:name w:val="xl74"/>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75">
    <w:name w:val="xl75"/>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76">
    <w:name w:val="xl76"/>
    <w:basedOn w:val="Normal"/>
    <w:rsid w:val="006A4618"/>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77">
    <w:name w:val="xl77"/>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78">
    <w:name w:val="xl78"/>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79">
    <w:name w:val="xl79"/>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0">
    <w:name w:val="xl80"/>
    <w:basedOn w:val="Normal"/>
    <w:rsid w:val="006A4618"/>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1">
    <w:name w:val="xl81"/>
    <w:basedOn w:val="Normal"/>
    <w:rsid w:val="006A461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82">
    <w:name w:val="xl82"/>
    <w:basedOn w:val="Normal"/>
    <w:rsid w:val="006A4618"/>
    <w:pPr>
      <w:pBdr>
        <w:lef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3">
    <w:name w:val="xl83"/>
    <w:basedOn w:val="Normal"/>
    <w:rsid w:val="006A461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4">
    <w:name w:val="xl84"/>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85">
    <w:name w:val="xl85"/>
    <w:basedOn w:val="Normal"/>
    <w:rsid w:val="006A4618"/>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86">
    <w:name w:val="xl86"/>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87">
    <w:name w:val="xl87"/>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88">
    <w:name w:val="xl88"/>
    <w:basedOn w:val="Normal"/>
    <w:rsid w:val="006A4618"/>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89">
    <w:name w:val="xl89"/>
    <w:basedOn w:val="Normal"/>
    <w:rsid w:val="006A4618"/>
    <w:pPr>
      <w:spacing w:before="100" w:beforeAutospacing="1" w:after="100" w:afterAutospacing="1" w:line="240" w:lineRule="auto"/>
    </w:pPr>
    <w:rPr>
      <w:rFonts w:ascii="Times New Roman" w:eastAsia="Times New Roman" w:hAnsi="Times New Roman"/>
      <w:color w:val="000000"/>
      <w:sz w:val="24"/>
      <w:szCs w:val="24"/>
      <w:lang w:val="ca-ES" w:eastAsia="ca-ES"/>
    </w:rPr>
  </w:style>
  <w:style w:type="paragraph" w:customStyle="1" w:styleId="xl90">
    <w:name w:val="xl90"/>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91">
    <w:name w:val="xl91"/>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2">
    <w:name w:val="xl92"/>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u w:val="single"/>
      <w:lang w:val="ca-ES" w:eastAsia="ca-ES"/>
    </w:rPr>
  </w:style>
  <w:style w:type="paragraph" w:customStyle="1" w:styleId="xl93">
    <w:name w:val="xl93"/>
    <w:basedOn w:val="Normal"/>
    <w:rsid w:val="006A461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4">
    <w:name w:val="xl94"/>
    <w:basedOn w:val="Normal"/>
    <w:rsid w:val="006A4618"/>
    <w:pP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95">
    <w:name w:val="xl95"/>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96">
    <w:name w:val="xl96"/>
    <w:basedOn w:val="Normal"/>
    <w:rsid w:val="006A4618"/>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7">
    <w:name w:val="xl97"/>
    <w:basedOn w:val="Normal"/>
    <w:rsid w:val="006A4618"/>
    <w:pPr>
      <w:pBdr>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98">
    <w:name w:val="xl98"/>
    <w:basedOn w:val="Normal"/>
    <w:rsid w:val="006A4618"/>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9">
    <w:name w:val="xl99"/>
    <w:basedOn w:val="Normal"/>
    <w:rsid w:val="006A4618"/>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00">
    <w:name w:val="xl100"/>
    <w:basedOn w:val="Normal"/>
    <w:rsid w:val="006A4618"/>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01">
    <w:name w:val="xl101"/>
    <w:basedOn w:val="Normal"/>
    <w:rsid w:val="006A4618"/>
    <w:pPr>
      <w:spacing w:before="100" w:beforeAutospacing="1" w:after="100" w:afterAutospacing="1" w:line="240" w:lineRule="auto"/>
      <w:textAlignment w:val="center"/>
    </w:pPr>
    <w:rPr>
      <w:rFonts w:ascii="Arial" w:eastAsia="Times New Roman" w:hAnsi="Arial" w:cs="Arial"/>
      <w:color w:val="000000"/>
      <w:sz w:val="24"/>
      <w:szCs w:val="24"/>
      <w:lang w:val="ca-ES" w:eastAsia="ca-ES"/>
    </w:rPr>
  </w:style>
  <w:style w:type="paragraph" w:customStyle="1" w:styleId="xl102">
    <w:name w:val="xl102"/>
    <w:basedOn w:val="Normal"/>
    <w:rsid w:val="006A4618"/>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103">
    <w:name w:val="xl103"/>
    <w:basedOn w:val="Normal"/>
    <w:rsid w:val="006A4618"/>
    <w:pPr>
      <w:pBdr>
        <w:top w:val="single" w:sz="4" w:space="0" w:color="auto"/>
        <w:left w:val="single" w:sz="4" w:space="0" w:color="auto"/>
        <w:bottom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04">
    <w:name w:val="xl104"/>
    <w:basedOn w:val="Normal"/>
    <w:rsid w:val="006A4618"/>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05">
    <w:name w:val="xl105"/>
    <w:basedOn w:val="Normal"/>
    <w:rsid w:val="006A4618"/>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06">
    <w:name w:val="xl106"/>
    <w:basedOn w:val="Normal"/>
    <w:rsid w:val="006A4618"/>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07">
    <w:name w:val="xl107"/>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08">
    <w:name w:val="xl108"/>
    <w:basedOn w:val="Normal"/>
    <w:rsid w:val="006A461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09">
    <w:name w:val="xl109"/>
    <w:basedOn w:val="Normal"/>
    <w:rsid w:val="006A4618"/>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10">
    <w:name w:val="xl110"/>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11">
    <w:name w:val="xl111"/>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2">
    <w:name w:val="xl112"/>
    <w:basedOn w:val="Normal"/>
    <w:rsid w:val="006A4618"/>
    <w:pP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13">
    <w:name w:val="xl113"/>
    <w:basedOn w:val="Normal"/>
    <w:rsid w:val="006A4618"/>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14">
    <w:name w:val="xl114"/>
    <w:basedOn w:val="Normal"/>
    <w:rsid w:val="006A46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5">
    <w:name w:val="xl115"/>
    <w:basedOn w:val="Normal"/>
    <w:rsid w:val="006A4618"/>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16">
    <w:name w:val="xl116"/>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17">
    <w:name w:val="xl117"/>
    <w:basedOn w:val="Normal"/>
    <w:rsid w:val="006A4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8">
    <w:name w:val="xl118"/>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9">
    <w:name w:val="xl119"/>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20">
    <w:name w:val="xl120"/>
    <w:basedOn w:val="Normal"/>
    <w:rsid w:val="006A46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21">
    <w:name w:val="xl121"/>
    <w:basedOn w:val="Normal"/>
    <w:rsid w:val="006A461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2">
    <w:name w:val="xl122"/>
    <w:basedOn w:val="Normal"/>
    <w:rsid w:val="006A46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3">
    <w:name w:val="xl123"/>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4">
    <w:name w:val="xl124"/>
    <w:basedOn w:val="Normal"/>
    <w:rsid w:val="006A46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25">
    <w:name w:val="xl125"/>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26">
    <w:name w:val="xl126"/>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27">
    <w:name w:val="xl127"/>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8">
    <w:name w:val="xl128"/>
    <w:basedOn w:val="Normal"/>
    <w:rsid w:val="006A461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29">
    <w:name w:val="xl129"/>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30">
    <w:name w:val="xl130"/>
    <w:basedOn w:val="Normal"/>
    <w:rsid w:val="006A461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31">
    <w:name w:val="xl131"/>
    <w:basedOn w:val="Normal"/>
    <w:rsid w:val="006A461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32">
    <w:name w:val="xl132"/>
    <w:basedOn w:val="Normal"/>
    <w:rsid w:val="006A461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33">
    <w:name w:val="xl133"/>
    <w:basedOn w:val="Normal"/>
    <w:rsid w:val="006A461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34">
    <w:name w:val="xl134"/>
    <w:basedOn w:val="Normal"/>
    <w:rsid w:val="006A46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35">
    <w:name w:val="xl135"/>
    <w:basedOn w:val="Normal"/>
    <w:rsid w:val="006A461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36">
    <w:name w:val="xl136"/>
    <w:basedOn w:val="Normal"/>
    <w:rsid w:val="006A461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37">
    <w:name w:val="xl137"/>
    <w:basedOn w:val="Normal"/>
    <w:rsid w:val="006A46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38">
    <w:name w:val="xl138"/>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39">
    <w:name w:val="xl139"/>
    <w:basedOn w:val="Normal"/>
    <w:rsid w:val="006A4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40">
    <w:name w:val="xl140"/>
    <w:basedOn w:val="Normal"/>
    <w:rsid w:val="006A4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1">
    <w:name w:val="xl141"/>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42">
    <w:name w:val="xl142"/>
    <w:basedOn w:val="Normal"/>
    <w:rsid w:val="006A4618"/>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43">
    <w:name w:val="xl143"/>
    <w:basedOn w:val="Normal"/>
    <w:rsid w:val="006A4618"/>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4">
    <w:name w:val="xl144"/>
    <w:basedOn w:val="Normal"/>
    <w:rsid w:val="006A4618"/>
    <w:pP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5">
    <w:name w:val="xl145"/>
    <w:basedOn w:val="Normal"/>
    <w:rsid w:val="006A4618"/>
    <w:pP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6">
    <w:name w:val="xl146"/>
    <w:basedOn w:val="Normal"/>
    <w:rsid w:val="006A4618"/>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7">
    <w:name w:val="xl147"/>
    <w:basedOn w:val="Normal"/>
    <w:rsid w:val="006A4618"/>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8">
    <w:name w:val="xl148"/>
    <w:basedOn w:val="Normal"/>
    <w:rsid w:val="006A4618"/>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49">
    <w:name w:val="xl149"/>
    <w:basedOn w:val="Normal"/>
    <w:rsid w:val="006A4618"/>
    <w:pPr>
      <w:pBdr>
        <w:top w:val="single" w:sz="4" w:space="0" w:color="auto"/>
        <w:left w:val="single" w:sz="4" w:space="0" w:color="auto"/>
        <w:bottom w:val="single" w:sz="4" w:space="0" w:color="000000"/>
        <w:right w:val="single" w:sz="4" w:space="0" w:color="000000"/>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150">
    <w:name w:val="xl150"/>
    <w:basedOn w:val="Normal"/>
    <w:rsid w:val="006A4618"/>
    <w:pPr>
      <w:pBdr>
        <w:top w:val="single" w:sz="4" w:space="0" w:color="auto"/>
        <w:left w:val="single" w:sz="4" w:space="0" w:color="000000"/>
        <w:bottom w:val="single" w:sz="4" w:space="0" w:color="000000"/>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51">
    <w:name w:val="xl151"/>
    <w:basedOn w:val="Normal"/>
    <w:rsid w:val="006A4618"/>
    <w:pPr>
      <w:pBdr>
        <w:top w:val="single" w:sz="4" w:space="0" w:color="auto"/>
        <w:left w:val="single" w:sz="4" w:space="0" w:color="auto"/>
        <w:bottom w:val="single" w:sz="4" w:space="0" w:color="000000"/>
        <w:right w:val="single" w:sz="4" w:space="0" w:color="auto"/>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52">
    <w:name w:val="xl152"/>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3">
    <w:name w:val="xl153"/>
    <w:basedOn w:val="Normal"/>
    <w:rsid w:val="006A461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54">
    <w:name w:val="xl154"/>
    <w:basedOn w:val="Normal"/>
    <w:rsid w:val="006A461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55">
    <w:name w:val="xl155"/>
    <w:basedOn w:val="Normal"/>
    <w:rsid w:val="006A4618"/>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56">
    <w:name w:val="xl156"/>
    <w:basedOn w:val="Normal"/>
    <w:rsid w:val="006A4618"/>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7">
    <w:name w:val="xl157"/>
    <w:basedOn w:val="Normal"/>
    <w:rsid w:val="006A4618"/>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8">
    <w:name w:val="xl158"/>
    <w:basedOn w:val="Normal"/>
    <w:rsid w:val="006A4618"/>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9">
    <w:name w:val="xl159"/>
    <w:basedOn w:val="Normal"/>
    <w:rsid w:val="006A46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60">
    <w:name w:val="xl160"/>
    <w:basedOn w:val="Normal"/>
    <w:rsid w:val="006A4618"/>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1">
    <w:name w:val="xl161"/>
    <w:basedOn w:val="Normal"/>
    <w:rsid w:val="006A4618"/>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2">
    <w:name w:val="xl162"/>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63">
    <w:name w:val="xl163"/>
    <w:basedOn w:val="Normal"/>
    <w:rsid w:val="006A4618"/>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4">
    <w:name w:val="xl164"/>
    <w:basedOn w:val="Normal"/>
    <w:rsid w:val="006A4618"/>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5">
    <w:name w:val="xl165"/>
    <w:basedOn w:val="Normal"/>
    <w:rsid w:val="006A4618"/>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66">
    <w:name w:val="xl166"/>
    <w:basedOn w:val="Normal"/>
    <w:rsid w:val="006A46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67">
    <w:name w:val="xl167"/>
    <w:basedOn w:val="Normal"/>
    <w:rsid w:val="006A4618"/>
    <w:pPr>
      <w:pBdr>
        <w:top w:val="single" w:sz="4" w:space="0" w:color="000000"/>
        <w:left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68">
    <w:name w:val="xl168"/>
    <w:basedOn w:val="Normal"/>
    <w:rsid w:val="006A4618"/>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9">
    <w:name w:val="xl169"/>
    <w:basedOn w:val="Normal"/>
    <w:rsid w:val="006A4618"/>
    <w:pPr>
      <w:pBdr>
        <w:top w:val="single" w:sz="4" w:space="0" w:color="000000"/>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70">
    <w:name w:val="xl170"/>
    <w:basedOn w:val="Normal"/>
    <w:rsid w:val="006A4618"/>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1">
    <w:name w:val="xl171"/>
    <w:basedOn w:val="Normal"/>
    <w:rsid w:val="006A4618"/>
    <w:pPr>
      <w:pBdr>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72">
    <w:name w:val="xl172"/>
    <w:basedOn w:val="Normal"/>
    <w:rsid w:val="006A4618"/>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73">
    <w:name w:val="xl173"/>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74">
    <w:name w:val="xl174"/>
    <w:basedOn w:val="Normal"/>
    <w:rsid w:val="006A461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5">
    <w:name w:val="xl175"/>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6">
    <w:name w:val="xl176"/>
    <w:basedOn w:val="Normal"/>
    <w:rsid w:val="006A461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77">
    <w:name w:val="xl177"/>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78">
    <w:name w:val="xl178"/>
    <w:basedOn w:val="Normal"/>
    <w:rsid w:val="006A461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9">
    <w:name w:val="xl179"/>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80">
    <w:name w:val="xl180"/>
    <w:basedOn w:val="Normal"/>
    <w:rsid w:val="006A46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81">
    <w:name w:val="xl181"/>
    <w:basedOn w:val="Normal"/>
    <w:rsid w:val="006A46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2">
    <w:name w:val="xl182"/>
    <w:basedOn w:val="Normal"/>
    <w:rsid w:val="006A4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3">
    <w:name w:val="xl183"/>
    <w:basedOn w:val="Normal"/>
    <w:rsid w:val="006A461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84">
    <w:name w:val="xl184"/>
    <w:basedOn w:val="Normal"/>
    <w:rsid w:val="006A461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5">
    <w:name w:val="xl185"/>
    <w:basedOn w:val="Normal"/>
    <w:rsid w:val="006A46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6">
    <w:name w:val="xl186"/>
    <w:basedOn w:val="Normal"/>
    <w:rsid w:val="006A4618"/>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187">
    <w:name w:val="xl187"/>
    <w:basedOn w:val="Normal"/>
    <w:rsid w:val="006A4618"/>
    <w:pPr>
      <w:pBdr>
        <w:top w:val="single" w:sz="4" w:space="0" w:color="auto"/>
        <w:left w:val="single" w:sz="4" w:space="0" w:color="auto"/>
        <w:bottom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88">
    <w:name w:val="xl188"/>
    <w:basedOn w:val="Normal"/>
    <w:rsid w:val="006A4618"/>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89">
    <w:name w:val="xl189"/>
    <w:basedOn w:val="Normal"/>
    <w:rsid w:val="006A461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90">
    <w:name w:val="xl190"/>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1">
    <w:name w:val="xl191"/>
    <w:basedOn w:val="Normal"/>
    <w:rsid w:val="006A4618"/>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2">
    <w:name w:val="xl192"/>
    <w:basedOn w:val="Normal"/>
    <w:rsid w:val="006A461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93">
    <w:name w:val="xl193"/>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4">
    <w:name w:val="xl194"/>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95">
    <w:name w:val="xl195"/>
    <w:basedOn w:val="Normal"/>
    <w:rsid w:val="006A4618"/>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96">
    <w:name w:val="xl196"/>
    <w:basedOn w:val="Normal"/>
    <w:rsid w:val="006A4618"/>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97">
    <w:name w:val="xl197"/>
    <w:basedOn w:val="Normal"/>
    <w:rsid w:val="006A461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8">
    <w:name w:val="xl198"/>
    <w:basedOn w:val="Normal"/>
    <w:rsid w:val="006A4618"/>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99">
    <w:name w:val="xl199"/>
    <w:basedOn w:val="Normal"/>
    <w:rsid w:val="006A4618"/>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00">
    <w:name w:val="xl200"/>
    <w:basedOn w:val="Normal"/>
    <w:rsid w:val="006A461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201">
    <w:name w:val="xl201"/>
    <w:basedOn w:val="Normal"/>
    <w:rsid w:val="006A461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2">
    <w:name w:val="xl202"/>
    <w:basedOn w:val="Normal"/>
    <w:rsid w:val="006A4618"/>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203">
    <w:name w:val="xl203"/>
    <w:basedOn w:val="Normal"/>
    <w:rsid w:val="006A4618"/>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4">
    <w:name w:val="xl204"/>
    <w:basedOn w:val="Normal"/>
    <w:rsid w:val="006A4618"/>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5">
    <w:name w:val="xl205"/>
    <w:basedOn w:val="Normal"/>
    <w:rsid w:val="006A46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6">
    <w:name w:val="xl206"/>
    <w:basedOn w:val="Normal"/>
    <w:rsid w:val="006A461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7">
    <w:name w:val="xl207"/>
    <w:basedOn w:val="Normal"/>
    <w:rsid w:val="006A46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08">
    <w:name w:val="xl208"/>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09">
    <w:name w:val="xl209"/>
    <w:basedOn w:val="Normal"/>
    <w:rsid w:val="006A4618"/>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0">
    <w:name w:val="xl210"/>
    <w:basedOn w:val="Normal"/>
    <w:rsid w:val="006A4618"/>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1">
    <w:name w:val="xl211"/>
    <w:basedOn w:val="Normal"/>
    <w:rsid w:val="006A4618"/>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2">
    <w:name w:val="xl212"/>
    <w:basedOn w:val="Normal"/>
    <w:rsid w:val="006A4618"/>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13">
    <w:name w:val="xl213"/>
    <w:basedOn w:val="Normal"/>
    <w:rsid w:val="006A4618"/>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4">
    <w:name w:val="xl214"/>
    <w:basedOn w:val="Normal"/>
    <w:rsid w:val="006A4618"/>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5">
    <w:name w:val="xl215"/>
    <w:basedOn w:val="Normal"/>
    <w:rsid w:val="006A461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6">
    <w:name w:val="xl216"/>
    <w:basedOn w:val="Normal"/>
    <w:rsid w:val="006A4618"/>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7">
    <w:name w:val="xl217"/>
    <w:basedOn w:val="Normal"/>
    <w:rsid w:val="006A461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8">
    <w:name w:val="xl218"/>
    <w:basedOn w:val="Normal"/>
    <w:rsid w:val="006A46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9">
    <w:name w:val="xl219"/>
    <w:basedOn w:val="Normal"/>
    <w:rsid w:val="006A4618"/>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0">
    <w:name w:val="xl220"/>
    <w:basedOn w:val="Normal"/>
    <w:rsid w:val="006A4618"/>
    <w:pPr>
      <w:pBdr>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1">
    <w:name w:val="xl221"/>
    <w:basedOn w:val="Normal"/>
    <w:rsid w:val="006A4618"/>
    <w:pPr>
      <w:pBdr>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22">
    <w:name w:val="xl222"/>
    <w:basedOn w:val="Normal"/>
    <w:rsid w:val="006A4618"/>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23">
    <w:name w:val="xl223"/>
    <w:basedOn w:val="Normal"/>
    <w:rsid w:val="006A461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24">
    <w:name w:val="xl224"/>
    <w:basedOn w:val="Normal"/>
    <w:rsid w:val="006A4618"/>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5">
    <w:name w:val="xl225"/>
    <w:basedOn w:val="Normal"/>
    <w:rsid w:val="006A4618"/>
    <w:pPr>
      <w:pBdr>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26">
    <w:name w:val="xl226"/>
    <w:basedOn w:val="Normal"/>
    <w:rsid w:val="006A4618"/>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7">
    <w:name w:val="xl227"/>
    <w:basedOn w:val="Normal"/>
    <w:rsid w:val="006A4618"/>
    <w:pP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28">
    <w:name w:val="xl228"/>
    <w:basedOn w:val="Normal"/>
    <w:rsid w:val="006A4618"/>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29">
    <w:name w:val="xl229"/>
    <w:basedOn w:val="Normal"/>
    <w:rsid w:val="006A4618"/>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30">
    <w:name w:val="xl230"/>
    <w:basedOn w:val="Normal"/>
    <w:rsid w:val="006A4618"/>
    <w:pPr>
      <w:pBdr>
        <w:top w:val="single" w:sz="4" w:space="0" w:color="auto"/>
        <w:left w:val="single" w:sz="4" w:space="0" w:color="auto"/>
        <w:bottom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31">
    <w:name w:val="xl231"/>
    <w:basedOn w:val="Normal"/>
    <w:rsid w:val="006A4618"/>
    <w:pPr>
      <w:pBdr>
        <w:top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32">
    <w:name w:val="xl232"/>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33">
    <w:name w:val="xl233"/>
    <w:basedOn w:val="Normal"/>
    <w:rsid w:val="006A4618"/>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i/>
      <w:iCs/>
      <w:sz w:val="24"/>
      <w:szCs w:val="24"/>
      <w:lang w:val="ca-ES" w:eastAsia="ca-ES"/>
    </w:rPr>
  </w:style>
  <w:style w:type="paragraph" w:customStyle="1" w:styleId="xl234">
    <w:name w:val="xl234"/>
    <w:basedOn w:val="Normal"/>
    <w:rsid w:val="006A461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color w:val="000000"/>
      <w:sz w:val="24"/>
      <w:szCs w:val="24"/>
      <w:lang w:val="ca-ES" w:eastAsia="ca-ES"/>
    </w:rPr>
  </w:style>
  <w:style w:type="paragraph" w:customStyle="1" w:styleId="xl235">
    <w:name w:val="xl235"/>
    <w:basedOn w:val="Normal"/>
    <w:rsid w:val="006A4618"/>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36">
    <w:name w:val="xl236"/>
    <w:basedOn w:val="Normal"/>
    <w:rsid w:val="006A4618"/>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37">
    <w:name w:val="xl237"/>
    <w:basedOn w:val="Normal"/>
    <w:rsid w:val="006A4618"/>
    <w:pPr>
      <w:pBdr>
        <w:top w:val="single" w:sz="4" w:space="0" w:color="auto"/>
        <w:left w:val="single" w:sz="4" w:space="0" w:color="000000"/>
        <w:bottom w:val="single" w:sz="4" w:space="0" w:color="000000"/>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38">
    <w:name w:val="xl238"/>
    <w:basedOn w:val="Normal"/>
    <w:rsid w:val="006A4618"/>
    <w:pPr>
      <w:pBdr>
        <w:top w:val="single" w:sz="4" w:space="0" w:color="auto"/>
        <w:bottom w:val="single" w:sz="4" w:space="0" w:color="000000"/>
        <w:right w:val="single" w:sz="4" w:space="0" w:color="000000"/>
      </w:pBdr>
      <w:shd w:val="clear" w:color="000000" w:fill="833C0C"/>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39">
    <w:name w:val="xl239"/>
    <w:basedOn w:val="Normal"/>
    <w:rsid w:val="006A4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0">
    <w:name w:val="xl240"/>
    <w:basedOn w:val="Normal"/>
    <w:rsid w:val="006A4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1">
    <w:name w:val="xl241"/>
    <w:basedOn w:val="Normal"/>
    <w:rsid w:val="006A4618"/>
    <w:pP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2">
    <w:name w:val="xl242"/>
    <w:basedOn w:val="Normal"/>
    <w:rsid w:val="006A4618"/>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i/>
      <w:iCs/>
      <w:sz w:val="24"/>
      <w:szCs w:val="24"/>
      <w:lang w:val="ca-ES" w:eastAsia="ca-ES"/>
    </w:rPr>
  </w:style>
  <w:style w:type="paragraph" w:customStyle="1" w:styleId="xl243">
    <w:name w:val="xl243"/>
    <w:basedOn w:val="Normal"/>
    <w:rsid w:val="006A461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4">
    <w:name w:val="xl244"/>
    <w:basedOn w:val="Normal"/>
    <w:rsid w:val="006A4618"/>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45">
    <w:name w:val="xl245"/>
    <w:basedOn w:val="Normal"/>
    <w:rsid w:val="006A4618"/>
    <w:pPr>
      <w:pBdr>
        <w:top w:val="single" w:sz="4" w:space="0" w:color="auto"/>
        <w:left w:val="single" w:sz="4" w:space="0" w:color="auto"/>
        <w:bottom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46">
    <w:name w:val="xl246"/>
    <w:basedOn w:val="Normal"/>
    <w:rsid w:val="006A4618"/>
    <w:pPr>
      <w:pBdr>
        <w:top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47">
    <w:name w:val="xl247"/>
    <w:basedOn w:val="Normal"/>
    <w:rsid w:val="006A4618"/>
    <w:pPr>
      <w:pBdr>
        <w:top w:val="single" w:sz="4" w:space="0" w:color="auto"/>
        <w:left w:val="single" w:sz="4" w:space="0" w:color="000000"/>
        <w:bottom w:val="single" w:sz="4" w:space="0" w:color="auto"/>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48">
    <w:name w:val="xl248"/>
    <w:basedOn w:val="Normal"/>
    <w:rsid w:val="006A4618"/>
    <w:pPr>
      <w:pBdr>
        <w:top w:val="single" w:sz="4" w:space="0" w:color="auto"/>
        <w:bottom w:val="single" w:sz="4" w:space="0" w:color="auto"/>
        <w:right w:val="single" w:sz="4" w:space="0" w:color="000000"/>
      </w:pBdr>
      <w:shd w:val="clear" w:color="000000" w:fill="833C0C"/>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49">
    <w:name w:val="xl249"/>
    <w:basedOn w:val="Normal"/>
    <w:rsid w:val="006A4618"/>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50">
    <w:name w:val="xl250"/>
    <w:basedOn w:val="Normal"/>
    <w:rsid w:val="006A4618"/>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6047">
      <w:bodyDiv w:val="1"/>
      <w:marLeft w:val="0"/>
      <w:marRight w:val="0"/>
      <w:marTop w:val="0"/>
      <w:marBottom w:val="0"/>
      <w:divBdr>
        <w:top w:val="none" w:sz="0" w:space="0" w:color="auto"/>
        <w:left w:val="none" w:sz="0" w:space="0" w:color="auto"/>
        <w:bottom w:val="none" w:sz="0" w:space="0" w:color="auto"/>
        <w:right w:val="none" w:sz="0" w:space="0" w:color="auto"/>
      </w:divBdr>
    </w:div>
    <w:div w:id="614605570">
      <w:bodyDiv w:val="1"/>
      <w:marLeft w:val="0"/>
      <w:marRight w:val="0"/>
      <w:marTop w:val="0"/>
      <w:marBottom w:val="0"/>
      <w:divBdr>
        <w:top w:val="none" w:sz="0" w:space="0" w:color="auto"/>
        <w:left w:val="none" w:sz="0" w:space="0" w:color="auto"/>
        <w:bottom w:val="none" w:sz="0" w:space="0" w:color="auto"/>
        <w:right w:val="none" w:sz="0" w:space="0" w:color="auto"/>
      </w:divBdr>
    </w:div>
    <w:div w:id="684132477">
      <w:bodyDiv w:val="1"/>
      <w:marLeft w:val="0"/>
      <w:marRight w:val="0"/>
      <w:marTop w:val="0"/>
      <w:marBottom w:val="0"/>
      <w:divBdr>
        <w:top w:val="none" w:sz="0" w:space="0" w:color="auto"/>
        <w:left w:val="none" w:sz="0" w:space="0" w:color="auto"/>
        <w:bottom w:val="none" w:sz="0" w:space="0" w:color="auto"/>
        <w:right w:val="none" w:sz="0" w:space="0" w:color="auto"/>
      </w:divBdr>
    </w:div>
    <w:div w:id="703872715">
      <w:bodyDiv w:val="1"/>
      <w:marLeft w:val="0"/>
      <w:marRight w:val="0"/>
      <w:marTop w:val="0"/>
      <w:marBottom w:val="0"/>
      <w:divBdr>
        <w:top w:val="none" w:sz="0" w:space="0" w:color="auto"/>
        <w:left w:val="none" w:sz="0" w:space="0" w:color="auto"/>
        <w:bottom w:val="none" w:sz="0" w:space="0" w:color="auto"/>
        <w:right w:val="none" w:sz="0" w:space="0" w:color="auto"/>
      </w:divBdr>
    </w:div>
    <w:div w:id="1735659388">
      <w:bodyDiv w:val="1"/>
      <w:marLeft w:val="0"/>
      <w:marRight w:val="0"/>
      <w:marTop w:val="0"/>
      <w:marBottom w:val="0"/>
      <w:divBdr>
        <w:top w:val="none" w:sz="0" w:space="0" w:color="auto"/>
        <w:left w:val="none" w:sz="0" w:space="0" w:color="auto"/>
        <w:bottom w:val="none" w:sz="0" w:space="0" w:color="auto"/>
        <w:right w:val="none" w:sz="0" w:space="0" w:color="auto"/>
      </w:divBdr>
    </w:div>
    <w:div w:id="19730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rodriguez\AppData\Local\Microsoft\Windows\INetCache\Content.MSO\C6174F5.xlsx" TargetMode="External"/><Relationship Id="rId18" Type="http://schemas.openxmlformats.org/officeDocument/2006/relationships/hyperlink" Target="file:///C:\Users\crodriguez\AppData\Local\Microsoft\Windows\INetCache\Content.MSO\C6174F5.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crodriguez\AppData\Local\Microsoft\Windows\INetCache\Content.MSO\C6174F5.xlsx" TargetMode="External"/><Relationship Id="rId17" Type="http://schemas.openxmlformats.org/officeDocument/2006/relationships/hyperlink" Target="file:///C:\Users\crodriguez\AppData\Local\Microsoft\Windows\INetCache\Content.MSO\C6174F5.xlsx" TargetMode="External"/><Relationship Id="rId2" Type="http://schemas.openxmlformats.org/officeDocument/2006/relationships/numbering" Target="numbering.xml"/><Relationship Id="rId16" Type="http://schemas.openxmlformats.org/officeDocument/2006/relationships/hyperlink" Target="file:///C:\Users\crodriguez\AppData\Local\Microsoft\Windows\INetCache\Content.MSO\C6174F5.xlsx" TargetMode="External"/><Relationship Id="rId20" Type="http://schemas.openxmlformats.org/officeDocument/2006/relationships/hyperlink" Target="file:///C:\Users\crodriguez\AppData\Local\Microsoft\Windows\INetCache\Content.MSO\C6174F5.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rodriguez\AppData\Local\Microsoft\Windows\INetCache\Content.MSO\C6174F5.xlsx" TargetMode="External"/><Relationship Id="rId5" Type="http://schemas.openxmlformats.org/officeDocument/2006/relationships/settings" Target="settings.xml"/><Relationship Id="rId15" Type="http://schemas.openxmlformats.org/officeDocument/2006/relationships/hyperlink" Target="file:///C:\Users\crodriguez\AppData\Local\Microsoft\Windows\INetCache\Content.MSO\C6174F5.xlsx" TargetMode="External"/><Relationship Id="rId23" Type="http://schemas.openxmlformats.org/officeDocument/2006/relationships/theme" Target="theme/theme1.xml"/><Relationship Id="rId10" Type="http://schemas.openxmlformats.org/officeDocument/2006/relationships/hyperlink" Target="file:///C:\Users\crodriguez\AppData\Local\Microsoft\Windows\INetCache\Content.MSO\C6174F5.xlsx" TargetMode="External"/><Relationship Id="rId19" Type="http://schemas.openxmlformats.org/officeDocument/2006/relationships/hyperlink" Target="file:///C:\Users\crodriguez\AppData\Local\Microsoft\Windows\INetCache\Content.MSO\C6174F5.xlsx" TargetMode="External"/><Relationship Id="rId4" Type="http://schemas.microsoft.com/office/2007/relationships/stylesWithEffects" Target="stylesWithEffects.xml"/><Relationship Id="rId9" Type="http://schemas.openxmlformats.org/officeDocument/2006/relationships/hyperlink" Target="file:///C:\Users\crodriguez\AppData\Local\Microsoft\Windows\INetCache\Content.MSO\C6174F5.xlsx" TargetMode="External"/><Relationship Id="rId14" Type="http://schemas.openxmlformats.org/officeDocument/2006/relationships/hyperlink" Target="file:///C:\Users\crodriguez\AppData\Local\Microsoft\Windows\INetCache\Content.MSO\C6174F5.xls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18B4-FCA3-4350-A667-FCEC277B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7134</Words>
  <Characters>39237</Characters>
  <Application>Microsoft Office Word</Application>
  <DocSecurity>0</DocSecurity>
  <Lines>326</Lines>
  <Paragraphs>92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 Molas</dc:creator>
  <cp:lastModifiedBy>Usuari</cp:lastModifiedBy>
  <cp:revision>22</cp:revision>
  <cp:lastPrinted>2018-04-17T18:37:00Z</cp:lastPrinted>
  <dcterms:created xsi:type="dcterms:W3CDTF">2018-11-15T10:43:00Z</dcterms:created>
  <dcterms:modified xsi:type="dcterms:W3CDTF">2022-01-20T14:41:00Z</dcterms:modified>
</cp:coreProperties>
</file>