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24" w:rsidRPr="009E2E9E" w:rsidRDefault="000F21D0" w:rsidP="009E2E9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 w:rsidRPr="009E2E9E">
        <w:rPr>
          <w:rFonts w:ascii="Arial" w:hAnsi="Arial" w:cs="Arial"/>
          <w:b/>
        </w:rPr>
        <w:t xml:space="preserve">PROPUESTA DE ACUERDO </w:t>
      </w:r>
      <w:r w:rsidR="009E2E9E" w:rsidRPr="009E2E9E">
        <w:rPr>
          <w:rFonts w:ascii="Arial" w:hAnsi="Arial" w:cs="Arial"/>
          <w:b/>
        </w:rPr>
        <w:t>PARA LA APROBACIÓN DEL MODELO DE CONTROL INTERNO</w:t>
      </w:r>
      <w:r w:rsidR="009E2E9E">
        <w:rPr>
          <w:rFonts w:ascii="Arial" w:hAnsi="Arial" w:cs="Arial"/>
          <w:b/>
        </w:rPr>
        <w:t xml:space="preserve"> </w:t>
      </w:r>
      <w:r w:rsidR="009E2E9E" w:rsidRPr="009E2E9E">
        <w:rPr>
          <w:rFonts w:ascii="Arial" w:hAnsi="Arial" w:cs="Arial"/>
          <w:b/>
        </w:rPr>
        <w:t xml:space="preserve">EN RÉGIMEN DE </w:t>
      </w:r>
      <w:r w:rsidRPr="009E2E9E">
        <w:rPr>
          <w:rFonts w:ascii="Arial" w:hAnsi="Arial" w:cs="Arial"/>
          <w:b/>
        </w:rPr>
        <w:t xml:space="preserve">FISCALIZACIÓN E INTERVENCIÓN LIMITADA PREVIA </w:t>
      </w:r>
      <w:r w:rsidR="009E2E9E" w:rsidRPr="009E2E9E">
        <w:rPr>
          <w:rFonts w:ascii="Arial" w:hAnsi="Arial" w:cs="Arial"/>
          <w:b/>
        </w:rPr>
        <w:t>DE REQUISITOS BÁSICOS PARA LOS GASTOS Y OBLIGACIONES, Y DEL CONTROL INHERENTE A LA TOMA DE RAZÓN EN CONTABILIDAD, COMO PROCEDIMIENTO PARA EL EJERCICIO DE LA FUNCIÓN INTERVENTORA SOBRE DERECHOS E INGRESOS DE LA ENTIDAD LOCAL [</w:t>
      </w:r>
      <w:r w:rsidR="009E2E9E" w:rsidRPr="009E2E9E">
        <w:rPr>
          <w:rFonts w:ascii="Arial" w:hAnsi="Arial" w:cs="Arial"/>
          <w:b/>
          <w:i/>
          <w:highlight w:val="lightGray"/>
        </w:rPr>
        <w:t>Y DE LAS ENTIDADES DE SU SECTOR PÚBLICO SUJETAS A FUNCIÓN INTERVENTORA</w:t>
      </w:r>
      <w:r w:rsidR="009E2E9E" w:rsidRPr="009E2E9E">
        <w:rPr>
          <w:rFonts w:ascii="Arial" w:hAnsi="Arial" w:cs="Arial"/>
          <w:b/>
        </w:rPr>
        <w:t>]</w:t>
      </w:r>
    </w:p>
    <w:p w:rsidR="00DE3D24" w:rsidRPr="009E2E9E" w:rsidRDefault="00DE3D24" w:rsidP="009E2E9E">
      <w:pPr>
        <w:spacing w:after="0"/>
        <w:jc w:val="both"/>
        <w:rPr>
          <w:rFonts w:ascii="Arial" w:hAnsi="Arial" w:cs="Arial"/>
        </w:rPr>
      </w:pPr>
    </w:p>
    <w:p w:rsidR="00A61CC6" w:rsidRPr="002B68DE" w:rsidRDefault="002B68DE" w:rsidP="00A61CC6">
      <w:pPr>
        <w:pStyle w:val="HTMLambformatprevi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 w:rsidRPr="002B68DE">
        <w:rPr>
          <w:rFonts w:ascii="Arial" w:hAnsi="Arial" w:cs="Arial"/>
          <w:color w:val="222222"/>
          <w:sz w:val="22"/>
          <w:szCs w:val="22"/>
          <w:lang w:val="es-ES"/>
        </w:rPr>
        <w:t xml:space="preserve">El artículo 9 del Real Decreto 424/2017, de 28 de abril, </w:t>
      </w:r>
      <w:r w:rsidRPr="002B68DE">
        <w:rPr>
          <w:rFonts w:ascii="Arial" w:hAnsi="Arial" w:cs="Arial"/>
          <w:sz w:val="22"/>
          <w:szCs w:val="22"/>
          <w:lang w:val="es-ES"/>
        </w:rPr>
        <w:t>de 28 de abril, por el que se regula el Régimen Jurídico del Control Interno a las Entidades del Sector Público Local</w:t>
      </w:r>
      <w:r w:rsidRPr="002B68DE">
        <w:rPr>
          <w:rFonts w:ascii="Arial" w:hAnsi="Arial" w:cs="Arial"/>
          <w:color w:val="222222"/>
          <w:sz w:val="22"/>
          <w:szCs w:val="22"/>
          <w:lang w:val="es-ES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lang w:val="es-ES"/>
        </w:rPr>
        <w:t>(</w:t>
      </w:r>
      <w:r w:rsidR="00156097">
        <w:rPr>
          <w:rFonts w:ascii="Arial" w:hAnsi="Arial" w:cs="Arial"/>
          <w:color w:val="222222"/>
          <w:sz w:val="22"/>
          <w:szCs w:val="22"/>
          <w:lang w:val="es-ES"/>
        </w:rPr>
        <w:t>RD 424/2017</w:t>
      </w:r>
      <w:r>
        <w:rPr>
          <w:rFonts w:ascii="Arial" w:hAnsi="Arial" w:cs="Arial"/>
          <w:color w:val="222222"/>
          <w:sz w:val="22"/>
          <w:szCs w:val="22"/>
          <w:lang w:val="es-ES"/>
        </w:rPr>
        <w:t xml:space="preserve">), en su apartado 1, </w:t>
      </w:r>
      <w:r w:rsidR="00A61CC6" w:rsidRPr="002B68DE">
        <w:rPr>
          <w:rFonts w:ascii="Arial" w:hAnsi="Arial" w:cs="Arial"/>
          <w:color w:val="222222"/>
          <w:sz w:val="22"/>
          <w:szCs w:val="22"/>
          <w:lang w:val="es-ES"/>
        </w:rPr>
        <w:t>establece que la fiscalización previa de los derechos e ingresos de l</w:t>
      </w:r>
      <w:r w:rsidR="001C7F3E">
        <w:rPr>
          <w:rFonts w:ascii="Arial" w:hAnsi="Arial" w:cs="Arial"/>
          <w:color w:val="222222"/>
          <w:sz w:val="22"/>
          <w:szCs w:val="22"/>
          <w:lang w:val="es-ES"/>
        </w:rPr>
        <w:t>a Tesorería de la Entidad L</w:t>
      </w:r>
      <w:r w:rsidR="00A61CC6" w:rsidRPr="002B68DE">
        <w:rPr>
          <w:rFonts w:ascii="Arial" w:hAnsi="Arial" w:cs="Arial"/>
          <w:color w:val="222222"/>
          <w:sz w:val="22"/>
          <w:szCs w:val="22"/>
          <w:lang w:val="es-ES"/>
        </w:rPr>
        <w:t>ocal y la de sus organismos autónomos se puede sustit</w:t>
      </w:r>
      <w:r w:rsidR="001C7F3E">
        <w:rPr>
          <w:rFonts w:ascii="Arial" w:hAnsi="Arial" w:cs="Arial"/>
          <w:color w:val="222222"/>
          <w:sz w:val="22"/>
          <w:szCs w:val="22"/>
          <w:lang w:val="es-ES"/>
        </w:rPr>
        <w:t>uir, siempre que lo acuerde el P</w:t>
      </w:r>
      <w:r w:rsidR="00A61CC6" w:rsidRPr="002B68DE">
        <w:rPr>
          <w:rFonts w:ascii="Arial" w:hAnsi="Arial" w:cs="Arial"/>
          <w:color w:val="222222"/>
          <w:sz w:val="22"/>
          <w:szCs w:val="22"/>
          <w:lang w:val="es-ES"/>
        </w:rPr>
        <w:t>leno, por el control inherente a la toma de razón en contabilidad y el control posterior, en su caso, de los derechos e ingresos de la tesorería de la entidad mediante el ejercicio del control financiero.</w:t>
      </w:r>
    </w:p>
    <w:p w:rsidR="00A61CC6" w:rsidRPr="002B68DE" w:rsidRDefault="00A61CC6" w:rsidP="00A61CC6">
      <w:pPr>
        <w:spacing w:after="0"/>
        <w:jc w:val="both"/>
        <w:rPr>
          <w:rFonts w:ascii="Arial" w:hAnsi="Arial" w:cs="Arial"/>
        </w:rPr>
      </w:pPr>
    </w:p>
    <w:p w:rsidR="001C7F3E" w:rsidRDefault="001C7F3E" w:rsidP="001C7F3E">
      <w:pPr>
        <w:spacing w:after="0"/>
        <w:jc w:val="both"/>
        <w:rPr>
          <w:rFonts w:ascii="Arial" w:eastAsia="Times New Roman" w:hAnsi="Arial" w:cs="Arial"/>
          <w:color w:val="222222"/>
          <w:lang w:eastAsia="ca-ES"/>
        </w:rPr>
      </w:pPr>
      <w:r w:rsidRPr="00A61CC6">
        <w:rPr>
          <w:rFonts w:ascii="Arial" w:eastAsia="Times New Roman" w:hAnsi="Arial" w:cs="Arial"/>
          <w:color w:val="222222"/>
          <w:lang w:eastAsia="ca-ES"/>
        </w:rPr>
        <w:t>El artículo 13 regula el régimen de fiscalización e intervención limitada previa de requisitos básicos, estableciendo en su apartado 1 que, previo informe del órgano interventor y</w:t>
      </w:r>
      <w:r>
        <w:rPr>
          <w:rFonts w:ascii="Arial" w:eastAsia="Times New Roman" w:hAnsi="Arial" w:cs="Arial"/>
          <w:color w:val="222222"/>
          <w:lang w:eastAsia="ca-ES"/>
        </w:rPr>
        <w:t xml:space="preserve"> a propuesta del Presidente, el Pleno de la Entidad Lo</w:t>
      </w:r>
      <w:r w:rsidRPr="00A61CC6">
        <w:rPr>
          <w:rFonts w:ascii="Arial" w:eastAsia="Times New Roman" w:hAnsi="Arial" w:cs="Arial"/>
          <w:color w:val="222222"/>
          <w:lang w:eastAsia="ca-ES"/>
        </w:rPr>
        <w:t>cal podrá acordar el régimen de fiscalización</w:t>
      </w:r>
      <w:r>
        <w:rPr>
          <w:rFonts w:ascii="Arial" w:eastAsia="Times New Roman" w:hAnsi="Arial" w:cs="Arial"/>
          <w:color w:val="222222"/>
          <w:lang w:eastAsia="ca-ES"/>
        </w:rPr>
        <w:t xml:space="preserve"> e intervención limitada previa, así como los tipos de gastos </w:t>
      </w:r>
      <w:r w:rsidRPr="00A61CC6">
        <w:rPr>
          <w:rFonts w:ascii="Arial" w:eastAsia="Times New Roman" w:hAnsi="Arial" w:cs="Arial"/>
          <w:color w:val="222222"/>
          <w:lang w:eastAsia="ca-ES"/>
        </w:rPr>
        <w:t>y obligaciones sometidas a fiscalización e intervención limitada previa en régimen de requisitos básicos</w:t>
      </w:r>
      <w:r>
        <w:rPr>
          <w:rFonts w:ascii="Arial" w:eastAsia="Times New Roman" w:hAnsi="Arial" w:cs="Arial"/>
          <w:color w:val="222222"/>
          <w:lang w:eastAsia="ca-ES"/>
        </w:rPr>
        <w:t>,</w:t>
      </w:r>
      <w:r w:rsidRPr="00A61CC6">
        <w:rPr>
          <w:rFonts w:ascii="Arial" w:eastAsia="Times New Roman" w:hAnsi="Arial" w:cs="Arial"/>
          <w:color w:val="222222"/>
          <w:lang w:eastAsia="ca-ES"/>
        </w:rPr>
        <w:t xml:space="preserve"> a excepción de aquellos que les sea de aplicación el régimen ordinario de fisc</w:t>
      </w:r>
      <w:r>
        <w:rPr>
          <w:rFonts w:ascii="Arial" w:eastAsia="Times New Roman" w:hAnsi="Arial" w:cs="Arial"/>
          <w:color w:val="222222"/>
          <w:lang w:eastAsia="ca-ES"/>
        </w:rPr>
        <w:t>alización e intervención previa.</w:t>
      </w:r>
    </w:p>
    <w:p w:rsidR="00DC4736" w:rsidRPr="002B68DE" w:rsidRDefault="00DC4736" w:rsidP="00A61CC6">
      <w:pPr>
        <w:spacing w:after="0"/>
        <w:jc w:val="both"/>
        <w:rPr>
          <w:rFonts w:ascii="Arial" w:hAnsi="Arial" w:cs="Arial"/>
        </w:rPr>
      </w:pPr>
    </w:p>
    <w:p w:rsidR="001C7F3E" w:rsidRPr="009E2E9E" w:rsidRDefault="001C7F3E" w:rsidP="001C7F3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los casos en los que el P</w:t>
      </w:r>
      <w:r w:rsidRPr="009E2E9E">
        <w:rPr>
          <w:rFonts w:ascii="Arial" w:hAnsi="Arial" w:cs="Arial"/>
        </w:rPr>
        <w:t>leno acuerde la fiscalización e intervención limitada previa, el órgano interventor se limitará a comprobar los requisitos básicos que se resumen en los siguientes:</w:t>
      </w:r>
    </w:p>
    <w:p w:rsidR="001C7F3E" w:rsidRPr="009E2E9E" w:rsidRDefault="001C7F3E" w:rsidP="001C7F3E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9E2E9E">
        <w:rPr>
          <w:rFonts w:ascii="Arial" w:hAnsi="Arial" w:cs="Arial"/>
        </w:rPr>
        <w:t xml:space="preserve">La existencia de crédito presupuestario y que el propuesto es el adecuado a la naturaleza del gasto u obligación que se proponga contraer. </w:t>
      </w:r>
    </w:p>
    <w:p w:rsidR="001C7F3E" w:rsidRPr="009E2E9E" w:rsidRDefault="001C7F3E" w:rsidP="001C7F3E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9E2E9E">
        <w:rPr>
          <w:rFonts w:ascii="Arial" w:hAnsi="Arial" w:cs="Arial"/>
        </w:rPr>
        <w:t>Que las obligaciones o gastos se generan por un órgano competente.</w:t>
      </w:r>
    </w:p>
    <w:p w:rsidR="001C7F3E" w:rsidRPr="009E2E9E" w:rsidRDefault="001C7F3E" w:rsidP="001C7F3E">
      <w:pPr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9E2E9E">
        <w:rPr>
          <w:rFonts w:ascii="Arial" w:hAnsi="Arial" w:cs="Arial"/>
        </w:rPr>
        <w:t>Los otros aspectos que, por su trascendencia en el proceso de gestión determine el Pleno a propuesta del Presidente y previo informe del órgano interventor.</w:t>
      </w:r>
    </w:p>
    <w:p w:rsidR="001C7F3E" w:rsidRPr="009E2E9E" w:rsidRDefault="001C7F3E" w:rsidP="001C7F3E">
      <w:pPr>
        <w:spacing w:after="0"/>
        <w:jc w:val="both"/>
        <w:rPr>
          <w:rFonts w:ascii="Arial" w:hAnsi="Arial" w:cs="Arial"/>
        </w:rPr>
      </w:pPr>
    </w:p>
    <w:p w:rsidR="001C7F3E" w:rsidRPr="004A0FB3" w:rsidRDefault="001C7F3E" w:rsidP="001C7F3E">
      <w:pPr>
        <w:pStyle w:val="Pargrafdellista"/>
        <w:spacing w:after="0"/>
        <w:ind w:left="0"/>
        <w:jc w:val="both"/>
        <w:rPr>
          <w:rFonts w:ascii="Arial" w:hAnsi="Arial" w:cs="Arial"/>
        </w:rPr>
      </w:pPr>
      <w:r w:rsidRPr="004A0FB3">
        <w:rPr>
          <w:rFonts w:ascii="Arial" w:hAnsi="Arial" w:cs="Arial"/>
        </w:rPr>
        <w:t xml:space="preserve">Sin perjuicio de lo que establece el artículo 13 de este </w:t>
      </w:r>
      <w:r w:rsidR="00156097">
        <w:rPr>
          <w:rFonts w:ascii="Arial" w:hAnsi="Arial" w:cs="Arial"/>
        </w:rPr>
        <w:t>RD 424/2017</w:t>
      </w:r>
      <w:r w:rsidRPr="004A0FB3">
        <w:rPr>
          <w:rFonts w:ascii="Arial" w:hAnsi="Arial" w:cs="Arial"/>
        </w:rPr>
        <w:t xml:space="preserve">, cuando se efectúe la intervención previa de la liquidación del gasto o el reconocimiento de obligaciones, se ha previsto la comprobación también de los siguientes extremos, tal y como prevé el artículo 19 del </w:t>
      </w:r>
      <w:r w:rsidR="00156097">
        <w:rPr>
          <w:rFonts w:ascii="Arial" w:hAnsi="Arial" w:cs="Arial"/>
        </w:rPr>
        <w:t>RD 424/2017</w:t>
      </w:r>
      <w:r w:rsidRPr="004A0FB3">
        <w:rPr>
          <w:rFonts w:ascii="Arial" w:hAnsi="Arial" w:cs="Arial"/>
        </w:rPr>
        <w:t>:</w:t>
      </w:r>
    </w:p>
    <w:p w:rsidR="001C7F3E" w:rsidRPr="004A0FB3" w:rsidRDefault="001C7F3E" w:rsidP="001C7F3E">
      <w:pPr>
        <w:pStyle w:val="Default"/>
        <w:numPr>
          <w:ilvl w:val="0"/>
          <w:numId w:val="17"/>
        </w:numPr>
        <w:spacing w:line="276" w:lineRule="auto"/>
        <w:ind w:left="709"/>
        <w:jc w:val="both"/>
        <w:rPr>
          <w:color w:val="auto"/>
          <w:sz w:val="22"/>
          <w:szCs w:val="22"/>
          <w:lang w:val="es-ES"/>
        </w:rPr>
      </w:pPr>
      <w:r w:rsidRPr="004A0FB3">
        <w:rPr>
          <w:color w:val="auto"/>
          <w:sz w:val="22"/>
          <w:szCs w:val="22"/>
          <w:lang w:val="es-ES"/>
        </w:rPr>
        <w:t>Que las obligaciones responden a gastos apro</w:t>
      </w:r>
      <w:r>
        <w:rPr>
          <w:color w:val="auto"/>
          <w:sz w:val="22"/>
          <w:szCs w:val="22"/>
          <w:lang w:val="es-ES"/>
        </w:rPr>
        <w:t>bados y, en su caso, fiscalizado</w:t>
      </w:r>
      <w:r w:rsidRPr="004A0FB3">
        <w:rPr>
          <w:color w:val="auto"/>
          <w:sz w:val="22"/>
          <w:szCs w:val="22"/>
          <w:lang w:val="es-ES"/>
        </w:rPr>
        <w:t>s favorablemente, excepto que la aprobación del gasto y el reconocimiento de la obligación deban efectuarse simultáneamente.</w:t>
      </w:r>
    </w:p>
    <w:p w:rsidR="001C7F3E" w:rsidRPr="004A0FB3" w:rsidRDefault="001C7F3E" w:rsidP="001C7F3E">
      <w:pPr>
        <w:pStyle w:val="Default"/>
        <w:numPr>
          <w:ilvl w:val="0"/>
          <w:numId w:val="17"/>
        </w:numPr>
        <w:spacing w:line="276" w:lineRule="auto"/>
        <w:ind w:left="709"/>
        <w:jc w:val="both"/>
        <w:rPr>
          <w:color w:val="auto"/>
          <w:sz w:val="22"/>
          <w:szCs w:val="22"/>
          <w:lang w:val="es-ES"/>
        </w:rPr>
      </w:pPr>
      <w:r w:rsidRPr="004A0FB3">
        <w:rPr>
          <w:color w:val="auto"/>
          <w:sz w:val="22"/>
          <w:szCs w:val="22"/>
          <w:lang w:val="es-ES"/>
        </w:rPr>
        <w:t>Que los documentos justificativos de la obligación se ajusten a las disposiciones legales y reglamentarias que sean aplicables. En todo caso, en la documentación deberá constar:</w:t>
      </w:r>
    </w:p>
    <w:p w:rsidR="001C7F3E" w:rsidRPr="004A0FB3" w:rsidRDefault="001C7F3E" w:rsidP="001C7F3E">
      <w:pPr>
        <w:pStyle w:val="Pa6"/>
        <w:numPr>
          <w:ilvl w:val="0"/>
          <w:numId w:val="18"/>
        </w:numPr>
        <w:spacing w:line="276" w:lineRule="auto"/>
        <w:ind w:left="1135" w:hanging="283"/>
        <w:jc w:val="both"/>
        <w:rPr>
          <w:sz w:val="22"/>
          <w:szCs w:val="22"/>
          <w:lang w:val="es-ES"/>
        </w:rPr>
      </w:pPr>
      <w:r w:rsidRPr="004A0FB3">
        <w:rPr>
          <w:sz w:val="22"/>
          <w:szCs w:val="22"/>
          <w:lang w:val="es-ES"/>
        </w:rPr>
        <w:lastRenderedPageBreak/>
        <w:t>Identificación del acreedor.</w:t>
      </w:r>
    </w:p>
    <w:p w:rsidR="001C7F3E" w:rsidRPr="004A0FB3" w:rsidRDefault="001C7F3E" w:rsidP="001C7F3E">
      <w:pPr>
        <w:pStyle w:val="Pa7"/>
        <w:numPr>
          <w:ilvl w:val="0"/>
          <w:numId w:val="18"/>
        </w:numPr>
        <w:spacing w:line="276" w:lineRule="auto"/>
        <w:ind w:left="1135" w:hanging="283"/>
        <w:jc w:val="both"/>
        <w:rPr>
          <w:sz w:val="22"/>
          <w:szCs w:val="22"/>
          <w:lang w:val="es-ES"/>
        </w:rPr>
      </w:pPr>
      <w:r w:rsidRPr="004A0FB3">
        <w:rPr>
          <w:sz w:val="22"/>
          <w:szCs w:val="22"/>
          <w:lang w:val="es-ES"/>
        </w:rPr>
        <w:t>Importe exacto de la obligación.</w:t>
      </w:r>
    </w:p>
    <w:p w:rsidR="001C7F3E" w:rsidRPr="004A0FB3" w:rsidRDefault="001C7F3E" w:rsidP="001C7F3E">
      <w:pPr>
        <w:pStyle w:val="Pa7"/>
        <w:numPr>
          <w:ilvl w:val="0"/>
          <w:numId w:val="18"/>
        </w:numPr>
        <w:spacing w:line="276" w:lineRule="auto"/>
        <w:ind w:left="1135" w:hanging="283"/>
        <w:jc w:val="both"/>
        <w:rPr>
          <w:sz w:val="22"/>
          <w:szCs w:val="22"/>
          <w:lang w:val="es-ES"/>
        </w:rPr>
      </w:pPr>
      <w:r w:rsidRPr="004A0FB3">
        <w:rPr>
          <w:sz w:val="22"/>
          <w:szCs w:val="22"/>
          <w:lang w:val="es-ES"/>
        </w:rPr>
        <w:t>Las prestaciones, servicios u otras causas de las cuales derive la obligación del pago.</w:t>
      </w:r>
    </w:p>
    <w:p w:rsidR="001C7F3E" w:rsidRPr="007E0C0B" w:rsidRDefault="001C7F3E" w:rsidP="001C7F3E">
      <w:pPr>
        <w:pStyle w:val="Default"/>
        <w:numPr>
          <w:ilvl w:val="0"/>
          <w:numId w:val="17"/>
        </w:numPr>
        <w:spacing w:line="276" w:lineRule="auto"/>
        <w:ind w:left="709"/>
        <w:jc w:val="both"/>
        <w:rPr>
          <w:color w:val="auto"/>
          <w:sz w:val="22"/>
          <w:szCs w:val="22"/>
          <w:lang w:val="es-ES"/>
        </w:rPr>
      </w:pPr>
      <w:r w:rsidRPr="007E0C0B">
        <w:rPr>
          <w:color w:val="auto"/>
          <w:sz w:val="22"/>
          <w:szCs w:val="22"/>
          <w:lang w:val="es-ES"/>
        </w:rPr>
        <w:t>Que se ha comprobado materialmente, cuando se</w:t>
      </w:r>
      <w:r>
        <w:rPr>
          <w:color w:val="auto"/>
          <w:sz w:val="22"/>
          <w:szCs w:val="22"/>
          <w:lang w:val="es-ES"/>
        </w:rPr>
        <w:t>a</w:t>
      </w:r>
      <w:r w:rsidRPr="007E0C0B">
        <w:rPr>
          <w:color w:val="auto"/>
          <w:sz w:val="22"/>
          <w:szCs w:val="22"/>
          <w:lang w:val="es-ES"/>
        </w:rPr>
        <w:t xml:space="preserve"> necesario, la realización efectiva y conforme de la obra, el servicio, el </w:t>
      </w:r>
      <w:r>
        <w:rPr>
          <w:color w:val="auto"/>
          <w:sz w:val="22"/>
          <w:szCs w:val="22"/>
          <w:lang w:val="es-ES"/>
        </w:rPr>
        <w:t>suministro</w:t>
      </w:r>
      <w:r w:rsidRPr="007E0C0B">
        <w:rPr>
          <w:color w:val="auto"/>
          <w:sz w:val="22"/>
          <w:szCs w:val="22"/>
          <w:lang w:val="es-ES"/>
        </w:rPr>
        <w:t xml:space="preserve"> o el gasto, y que se ha llevado a cabo, en su caso, esta comprobación.</w:t>
      </w:r>
    </w:p>
    <w:p w:rsidR="001C7F3E" w:rsidRPr="00A61CC6" w:rsidRDefault="001C7F3E" w:rsidP="001C7F3E">
      <w:pPr>
        <w:spacing w:after="0"/>
        <w:jc w:val="both"/>
        <w:rPr>
          <w:rFonts w:ascii="Arial" w:hAnsi="Arial" w:cs="Arial"/>
        </w:rPr>
      </w:pPr>
    </w:p>
    <w:p w:rsidR="001C7F3E" w:rsidRPr="00A61CC6" w:rsidRDefault="001C7F3E" w:rsidP="001C7F3E">
      <w:pPr>
        <w:spacing w:after="0"/>
        <w:jc w:val="both"/>
        <w:rPr>
          <w:rFonts w:ascii="Arial" w:eastAsia="Times New Roman" w:hAnsi="Arial" w:cs="Arial"/>
          <w:color w:val="222222"/>
          <w:lang w:eastAsia="ca-ES"/>
        </w:rPr>
      </w:pPr>
      <w:r>
        <w:rPr>
          <w:rFonts w:ascii="Arial" w:eastAsia="Times New Roman" w:hAnsi="Arial" w:cs="Arial"/>
          <w:color w:val="222222"/>
          <w:lang w:eastAsia="ca-ES"/>
        </w:rPr>
        <w:t xml:space="preserve">Para la determinación </w:t>
      </w:r>
      <w:r w:rsidRPr="009E2E9E">
        <w:rPr>
          <w:rFonts w:ascii="Arial" w:hAnsi="Arial" w:cs="Arial"/>
        </w:rPr>
        <w:t>de los requisitos considerados básicos debe atenderse a aquellos que aseguren la objetividad, la transparencia, la no discriminación y la igualdad de trato en las actuaciones públicas, y resultarán de aplicación</w:t>
      </w:r>
      <w:r>
        <w:rPr>
          <w:rFonts w:ascii="Arial" w:hAnsi="Arial" w:cs="Arial"/>
        </w:rPr>
        <w:t>,</w:t>
      </w:r>
      <w:r w:rsidRPr="009E2E9E">
        <w:rPr>
          <w:rFonts w:ascii="Arial" w:hAnsi="Arial" w:cs="Arial"/>
        </w:rPr>
        <w:t xml:space="preserve"> en todo caso</w:t>
      </w:r>
      <w:r>
        <w:rPr>
          <w:rFonts w:ascii="Arial" w:hAnsi="Arial" w:cs="Arial"/>
        </w:rPr>
        <w:t>,</w:t>
      </w:r>
      <w:r w:rsidRPr="009E2E9E">
        <w:rPr>
          <w:rFonts w:ascii="Arial" w:hAnsi="Arial" w:cs="Arial"/>
        </w:rPr>
        <w:t xml:space="preserve"> los requisitos básicos recogidos</w:t>
      </w:r>
      <w:r>
        <w:rPr>
          <w:rFonts w:ascii="Arial" w:hAnsi="Arial" w:cs="Arial"/>
        </w:rPr>
        <w:t xml:space="preserve"> en e</w:t>
      </w:r>
      <w:r w:rsidRPr="00A61CC6">
        <w:rPr>
          <w:rFonts w:ascii="Arial" w:eastAsia="Times New Roman" w:hAnsi="Arial" w:cs="Arial"/>
          <w:color w:val="222222"/>
          <w:lang w:eastAsia="ca-ES"/>
        </w:rPr>
        <w:t>l Acuerdo del Consejo de Ministros de 30 de mayo de 2008, actualizado por Acuerdo de 7 de julio de 2011, por lo que es de aplicación a la previsión de los artículos 152 y 147 de la Ley general presupuestaria, respecto al ejercicio de la función interventora en régimen de requisitos básicos (ACM2008)</w:t>
      </w:r>
      <w:r w:rsidR="00B8240A">
        <w:rPr>
          <w:rFonts w:ascii="Arial" w:eastAsia="Times New Roman" w:hAnsi="Arial" w:cs="Arial"/>
          <w:color w:val="222222"/>
          <w:lang w:eastAsia="ca-ES"/>
        </w:rPr>
        <w:t>,</w:t>
      </w:r>
      <w:r>
        <w:rPr>
          <w:rFonts w:ascii="Arial" w:eastAsia="Times New Roman" w:hAnsi="Arial" w:cs="Arial"/>
          <w:color w:val="222222"/>
          <w:lang w:eastAsia="ca-ES"/>
        </w:rPr>
        <w:t xml:space="preserve"> e</w:t>
      </w:r>
      <w:r w:rsidRPr="00A61CC6">
        <w:rPr>
          <w:rFonts w:ascii="Arial" w:eastAsia="Times New Roman" w:hAnsi="Arial" w:cs="Arial"/>
          <w:color w:val="222222"/>
          <w:lang w:eastAsia="ca-ES"/>
        </w:rPr>
        <w:t xml:space="preserve">l Acuerdo </w:t>
      </w:r>
      <w:r w:rsidR="00C8762D">
        <w:rPr>
          <w:rFonts w:ascii="Arial" w:eastAsia="Times New Roman" w:hAnsi="Arial" w:cs="Arial"/>
          <w:color w:val="222222"/>
          <w:lang w:eastAsia="ca-ES"/>
        </w:rPr>
        <w:t xml:space="preserve">del Consejo de Ministros </w:t>
      </w:r>
      <w:r w:rsidRPr="00A61CC6">
        <w:rPr>
          <w:rFonts w:ascii="Arial" w:eastAsia="Times New Roman" w:hAnsi="Arial" w:cs="Arial"/>
          <w:color w:val="222222"/>
          <w:lang w:eastAsia="ca-ES"/>
        </w:rPr>
        <w:t>de 20 de julio de 2018</w:t>
      </w:r>
      <w:r>
        <w:rPr>
          <w:rFonts w:ascii="Arial" w:eastAsia="Times New Roman" w:hAnsi="Arial" w:cs="Arial"/>
          <w:color w:val="222222"/>
          <w:lang w:eastAsia="ca-ES"/>
        </w:rPr>
        <w:t xml:space="preserve"> (ACM2018)</w:t>
      </w:r>
      <w:r w:rsidRPr="00A61CC6">
        <w:rPr>
          <w:rFonts w:ascii="Arial" w:eastAsia="Times New Roman" w:hAnsi="Arial" w:cs="Arial"/>
          <w:color w:val="222222"/>
          <w:lang w:eastAsia="ca-ES"/>
        </w:rPr>
        <w:t>, por lo que es de aplicación a la previsión de los artículos 152 y 147 d</w:t>
      </w:r>
      <w:r>
        <w:rPr>
          <w:rFonts w:ascii="Arial" w:eastAsia="Times New Roman" w:hAnsi="Arial" w:cs="Arial"/>
          <w:color w:val="222222"/>
          <w:lang w:eastAsia="ca-ES"/>
        </w:rPr>
        <w:t>e la Ley general presupuestaria</w:t>
      </w:r>
      <w:r w:rsidRPr="00A61CC6">
        <w:rPr>
          <w:rFonts w:ascii="Arial" w:eastAsia="Times New Roman" w:hAnsi="Arial" w:cs="Arial"/>
          <w:color w:val="222222"/>
          <w:lang w:eastAsia="ca-ES"/>
        </w:rPr>
        <w:t>, respecto al ejercicio de la función interventora en régimen de requisitos básicos en el ámbito de los contratos del sector públi</w:t>
      </w:r>
      <w:r>
        <w:rPr>
          <w:rFonts w:ascii="Arial" w:eastAsia="Times New Roman" w:hAnsi="Arial" w:cs="Arial"/>
          <w:color w:val="222222"/>
          <w:lang w:eastAsia="ca-ES"/>
        </w:rPr>
        <w:t xml:space="preserve">co y encargos a medios </w:t>
      </w:r>
      <w:r w:rsidRPr="00112EC2">
        <w:rPr>
          <w:rFonts w:ascii="Arial" w:eastAsia="Times New Roman" w:hAnsi="Arial" w:cs="Arial"/>
          <w:color w:val="222222"/>
          <w:lang w:eastAsia="ca-ES"/>
        </w:rPr>
        <w:t>propios</w:t>
      </w:r>
      <w:r w:rsidR="00B8240A" w:rsidRPr="00112EC2">
        <w:rPr>
          <w:rFonts w:ascii="Arial" w:eastAsia="Times New Roman" w:hAnsi="Arial" w:cs="Arial"/>
          <w:color w:val="222222"/>
          <w:lang w:eastAsia="ca-ES"/>
        </w:rPr>
        <w:t xml:space="preserve"> y el Acuerdo del Consejo de Ministros de 15 de junio de 2021 (ACM2021), por lo que es de aplicación a la previsión de los artículos 152 y 147 de la Ley general presupuestaria, respecto al ejercicio de la función interventora en régimen de requisitos básicos en el ámbito de convenios y trasferencias a comunidades autónomas realizadas de conformidad con el artículo 86 de la Ley General Presupuestaria.</w:t>
      </w:r>
    </w:p>
    <w:p w:rsidR="001C7F3E" w:rsidRDefault="001C7F3E" w:rsidP="001C7F3E">
      <w:pPr>
        <w:spacing w:after="0"/>
        <w:jc w:val="both"/>
        <w:rPr>
          <w:rFonts w:ascii="Arial" w:eastAsia="Times New Roman" w:hAnsi="Arial" w:cs="Arial"/>
          <w:color w:val="222222"/>
          <w:lang w:eastAsia="ca-ES"/>
        </w:rPr>
      </w:pPr>
    </w:p>
    <w:p w:rsidR="001C7F3E" w:rsidRDefault="001C7F3E" w:rsidP="001C7F3E">
      <w:pPr>
        <w:pStyle w:val="HTMLambformatprevi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 w:rsidRPr="00A61CC6">
        <w:rPr>
          <w:rFonts w:ascii="Arial" w:hAnsi="Arial" w:cs="Arial"/>
          <w:color w:val="222222"/>
          <w:sz w:val="22"/>
          <w:szCs w:val="22"/>
          <w:lang w:val="es-ES"/>
        </w:rPr>
        <w:t xml:space="preserve">Por todo ello, visto el informe emitido por la Intervención en los términos previstos en el </w:t>
      </w:r>
      <w:r w:rsidR="00156097">
        <w:rPr>
          <w:rFonts w:ascii="Arial" w:hAnsi="Arial" w:cs="Arial"/>
          <w:color w:val="222222"/>
          <w:sz w:val="22"/>
          <w:szCs w:val="22"/>
          <w:lang w:val="es-ES"/>
        </w:rPr>
        <w:t>RD 424/2017</w:t>
      </w:r>
      <w:r w:rsidRPr="00A61CC6">
        <w:rPr>
          <w:rFonts w:ascii="Arial" w:hAnsi="Arial" w:cs="Arial"/>
          <w:color w:val="222222"/>
          <w:sz w:val="22"/>
          <w:szCs w:val="22"/>
          <w:lang w:val="es-ES"/>
        </w:rPr>
        <w:t xml:space="preserve">, </w:t>
      </w:r>
      <w:r>
        <w:rPr>
          <w:rFonts w:ascii="Arial" w:hAnsi="Arial" w:cs="Arial"/>
          <w:color w:val="222222"/>
          <w:sz w:val="22"/>
          <w:szCs w:val="22"/>
          <w:lang w:val="es-ES"/>
        </w:rPr>
        <w:t>las atribuciones conferidas al P</w:t>
      </w:r>
      <w:r w:rsidRPr="00A61CC6">
        <w:rPr>
          <w:rFonts w:ascii="Arial" w:hAnsi="Arial" w:cs="Arial"/>
          <w:color w:val="222222"/>
          <w:sz w:val="22"/>
          <w:szCs w:val="22"/>
          <w:lang w:val="es-ES"/>
        </w:rPr>
        <w:t xml:space="preserve">leno de esta </w:t>
      </w:r>
      <w:r>
        <w:rPr>
          <w:rFonts w:ascii="Arial" w:hAnsi="Arial" w:cs="Arial"/>
          <w:color w:val="222222"/>
          <w:sz w:val="22"/>
          <w:szCs w:val="22"/>
          <w:lang w:val="es-ES"/>
        </w:rPr>
        <w:t>C</w:t>
      </w:r>
      <w:r w:rsidRPr="00A61CC6">
        <w:rPr>
          <w:rFonts w:ascii="Arial" w:hAnsi="Arial" w:cs="Arial"/>
          <w:color w:val="222222"/>
          <w:sz w:val="22"/>
          <w:szCs w:val="22"/>
          <w:lang w:val="es-ES"/>
        </w:rPr>
        <w:t>orporación y de acuerdo con el artículo 52 del Decreto Legislativo 2/2003, de 28 de abril, por el que se aprueba el texto refu</w:t>
      </w:r>
      <w:r>
        <w:rPr>
          <w:rFonts w:ascii="Arial" w:hAnsi="Arial" w:cs="Arial"/>
          <w:color w:val="222222"/>
          <w:sz w:val="22"/>
          <w:szCs w:val="22"/>
          <w:lang w:val="es-ES"/>
        </w:rPr>
        <w:t>ndido de la Ley municipal y de Régimen L</w:t>
      </w:r>
      <w:r w:rsidRPr="00A61CC6">
        <w:rPr>
          <w:rFonts w:ascii="Arial" w:hAnsi="Arial" w:cs="Arial"/>
          <w:color w:val="222222"/>
          <w:sz w:val="22"/>
          <w:szCs w:val="22"/>
          <w:lang w:val="es-ES"/>
        </w:rPr>
        <w:t>ocal de Cataluña, se propone la adopción del siguiente ACUERDO:</w:t>
      </w:r>
    </w:p>
    <w:p w:rsidR="00A61CC6" w:rsidRPr="002B68DE" w:rsidRDefault="00A61CC6" w:rsidP="00A61CC6">
      <w:pPr>
        <w:pStyle w:val="HTMLambformatprevi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:rsidR="00C8762D" w:rsidRPr="00A61CC6" w:rsidRDefault="00C8762D" w:rsidP="00C8762D">
      <w:pPr>
        <w:pStyle w:val="HTMLambformatprevi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b/>
          <w:color w:val="222222"/>
          <w:sz w:val="22"/>
          <w:szCs w:val="22"/>
          <w:lang w:val="es-ES"/>
        </w:rPr>
        <w:t>PRIMER</w:t>
      </w:r>
      <w:r w:rsidRPr="00ED58A3">
        <w:rPr>
          <w:rFonts w:ascii="Arial" w:hAnsi="Arial" w:cs="Arial"/>
          <w:b/>
          <w:color w:val="222222"/>
          <w:sz w:val="22"/>
          <w:szCs w:val="22"/>
          <w:lang w:val="es-ES"/>
        </w:rPr>
        <w:t>O</w:t>
      </w:r>
      <w:r w:rsidRPr="00A61CC6">
        <w:rPr>
          <w:rFonts w:ascii="Arial" w:hAnsi="Arial" w:cs="Arial"/>
          <w:color w:val="222222"/>
          <w:sz w:val="22"/>
          <w:szCs w:val="22"/>
          <w:lang w:val="es-ES"/>
        </w:rPr>
        <w:t>. Aprobar la sustitución de la fiscalización previa de</w:t>
      </w:r>
      <w:r>
        <w:rPr>
          <w:rFonts w:ascii="Arial" w:hAnsi="Arial" w:cs="Arial"/>
          <w:color w:val="222222"/>
          <w:sz w:val="22"/>
          <w:szCs w:val="22"/>
          <w:lang w:val="es-ES"/>
        </w:rPr>
        <w:t xml:space="preserve"> los derechos e ingresos de la Tesorería de la Entidad L</w:t>
      </w:r>
      <w:r w:rsidRPr="00A61CC6">
        <w:rPr>
          <w:rFonts w:ascii="Arial" w:hAnsi="Arial" w:cs="Arial"/>
          <w:color w:val="222222"/>
          <w:sz w:val="22"/>
          <w:szCs w:val="22"/>
          <w:lang w:val="es-ES"/>
        </w:rPr>
        <w:t xml:space="preserve">ocal y sus entes dependientes con presupuesto limitativo, en su caso, por el control inherente a la toma de razón en contabilidad, como procedimiento para el ejercicio de la función interventora sobre sus derechos e ingresos, en los términos previstos en </w:t>
      </w:r>
      <w:r>
        <w:rPr>
          <w:rFonts w:ascii="Arial" w:hAnsi="Arial" w:cs="Arial"/>
          <w:color w:val="222222"/>
          <w:sz w:val="22"/>
          <w:szCs w:val="22"/>
          <w:lang w:val="es-ES"/>
        </w:rPr>
        <w:t>el artículo</w:t>
      </w:r>
      <w:r w:rsidRPr="00A61CC6">
        <w:rPr>
          <w:rFonts w:ascii="Arial" w:hAnsi="Arial" w:cs="Arial"/>
          <w:color w:val="222222"/>
          <w:sz w:val="22"/>
          <w:szCs w:val="22"/>
          <w:lang w:val="es-ES"/>
        </w:rPr>
        <w:t xml:space="preserve"> 9.1 del </w:t>
      </w:r>
      <w:r>
        <w:rPr>
          <w:rFonts w:ascii="Arial" w:hAnsi="Arial" w:cs="Arial"/>
          <w:color w:val="222222"/>
          <w:sz w:val="22"/>
          <w:szCs w:val="22"/>
          <w:lang w:val="es-ES"/>
        </w:rPr>
        <w:t>RD 424/2017</w:t>
      </w:r>
      <w:r w:rsidRPr="00A61CC6">
        <w:rPr>
          <w:rFonts w:ascii="Arial" w:hAnsi="Arial" w:cs="Arial"/>
          <w:color w:val="222222"/>
          <w:sz w:val="22"/>
          <w:szCs w:val="22"/>
          <w:lang w:val="es-ES"/>
        </w:rPr>
        <w:t>.</w:t>
      </w:r>
    </w:p>
    <w:p w:rsidR="00C8762D" w:rsidRPr="00A61CC6" w:rsidRDefault="00C8762D" w:rsidP="00C8762D">
      <w:pPr>
        <w:pStyle w:val="HTMLambformatprevi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:rsidR="00C8762D" w:rsidRPr="00E264E7" w:rsidRDefault="00C8762D" w:rsidP="00C8762D">
      <w:pPr>
        <w:pStyle w:val="HTMLambformatprevi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b/>
          <w:color w:val="222222"/>
          <w:sz w:val="22"/>
          <w:szCs w:val="22"/>
          <w:lang w:val="es-ES"/>
        </w:rPr>
        <w:t>SEGUNDO</w:t>
      </w:r>
      <w:r w:rsidRPr="00A61CC6">
        <w:rPr>
          <w:rFonts w:ascii="Arial" w:hAnsi="Arial" w:cs="Arial"/>
          <w:color w:val="222222"/>
          <w:sz w:val="22"/>
          <w:szCs w:val="22"/>
          <w:lang w:val="es-ES"/>
        </w:rPr>
        <w:t xml:space="preserve">. Aprobar el régimen de fiscalización e intervención limitada previa de </w:t>
      </w:r>
      <w:r w:rsidRPr="00E264E7">
        <w:rPr>
          <w:rFonts w:ascii="Arial" w:hAnsi="Arial" w:cs="Arial"/>
          <w:color w:val="222222"/>
          <w:sz w:val="22"/>
          <w:szCs w:val="22"/>
          <w:lang w:val="es-ES"/>
        </w:rPr>
        <w:t>requisitos básicos sobre gastos y obligaciones para el ejercicio d</w:t>
      </w:r>
      <w:r>
        <w:rPr>
          <w:rFonts w:ascii="Arial" w:hAnsi="Arial" w:cs="Arial"/>
          <w:color w:val="222222"/>
          <w:sz w:val="22"/>
          <w:szCs w:val="22"/>
          <w:lang w:val="es-ES"/>
        </w:rPr>
        <w:t>e la función interventora a la Entidad L</w:t>
      </w:r>
      <w:r w:rsidRPr="00E264E7">
        <w:rPr>
          <w:rFonts w:ascii="Arial" w:hAnsi="Arial" w:cs="Arial"/>
          <w:color w:val="222222"/>
          <w:sz w:val="22"/>
          <w:szCs w:val="22"/>
          <w:lang w:val="es-ES"/>
        </w:rPr>
        <w:t xml:space="preserve">ocal y sus entes dependientes con presupuesto limitativo, en su caso, en los términos previstos en artículo 13 del </w:t>
      </w:r>
      <w:r>
        <w:rPr>
          <w:rFonts w:ascii="Arial" w:hAnsi="Arial" w:cs="Arial"/>
          <w:color w:val="222222"/>
          <w:sz w:val="22"/>
          <w:szCs w:val="22"/>
          <w:lang w:val="es-ES"/>
        </w:rPr>
        <w:t>RD 424/2017</w:t>
      </w:r>
      <w:r w:rsidRPr="00E264E7">
        <w:rPr>
          <w:rFonts w:ascii="Arial" w:hAnsi="Arial" w:cs="Arial"/>
          <w:color w:val="222222"/>
          <w:sz w:val="22"/>
          <w:szCs w:val="22"/>
          <w:lang w:val="es-ES"/>
        </w:rPr>
        <w:t>.</w:t>
      </w:r>
    </w:p>
    <w:p w:rsidR="00C8762D" w:rsidRPr="00E264E7" w:rsidRDefault="00C8762D" w:rsidP="00C8762D">
      <w:pPr>
        <w:pStyle w:val="HTMLambformatprevi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</w:p>
    <w:p w:rsidR="00C8762D" w:rsidRPr="00E264E7" w:rsidRDefault="00C8762D" w:rsidP="00C8762D">
      <w:pPr>
        <w:pStyle w:val="HTMLambformatprevi"/>
        <w:spacing w:line="276" w:lineRule="auto"/>
        <w:jc w:val="both"/>
        <w:rPr>
          <w:rFonts w:ascii="Arial" w:hAnsi="Arial" w:cs="Arial"/>
          <w:color w:val="222222"/>
          <w:sz w:val="22"/>
          <w:szCs w:val="22"/>
          <w:lang w:val="es-ES"/>
        </w:rPr>
      </w:pPr>
      <w:r>
        <w:rPr>
          <w:rFonts w:ascii="Arial" w:hAnsi="Arial" w:cs="Arial"/>
          <w:b/>
          <w:color w:val="222222"/>
          <w:sz w:val="22"/>
          <w:szCs w:val="22"/>
          <w:lang w:val="es-ES"/>
        </w:rPr>
        <w:t>TERCERO</w:t>
      </w:r>
      <w:r w:rsidRPr="00E264E7">
        <w:rPr>
          <w:rFonts w:ascii="Arial" w:hAnsi="Arial" w:cs="Arial"/>
          <w:color w:val="222222"/>
          <w:sz w:val="22"/>
          <w:szCs w:val="22"/>
          <w:lang w:val="es-ES"/>
        </w:rPr>
        <w:t xml:space="preserve">. Aprobar los tipos de gastos y obligaciones sometidos a fiscalización e intervención limitada previa en régimen de requisitos básicos que se concretan en el </w:t>
      </w:r>
      <w:r w:rsidRPr="00E264E7">
        <w:rPr>
          <w:rFonts w:ascii="Arial" w:hAnsi="Arial" w:cs="Arial"/>
          <w:color w:val="222222"/>
          <w:sz w:val="22"/>
          <w:szCs w:val="22"/>
          <w:lang w:val="es-ES"/>
        </w:rPr>
        <w:lastRenderedPageBreak/>
        <w:t>Anexo I del presente acuerdo, los cuales forman parte del mismo a todos los efectos legales, y los cuales engloban todos los tipos de gastos y obligaciones con efectos presupuestarios, a excepción de aquellos a los que les sea de aplicación el régimen ordinario de fiscalización e intervención previa.</w:t>
      </w:r>
    </w:p>
    <w:p w:rsidR="00C8762D" w:rsidRPr="00E264E7" w:rsidRDefault="00C8762D" w:rsidP="00C8762D">
      <w:pPr>
        <w:spacing w:after="0" w:line="240" w:lineRule="auto"/>
        <w:jc w:val="both"/>
        <w:rPr>
          <w:rFonts w:ascii="Arial" w:hAnsi="Arial" w:cs="Arial"/>
        </w:rPr>
      </w:pPr>
    </w:p>
    <w:p w:rsidR="00C8762D" w:rsidRDefault="00C8762D" w:rsidP="00C876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CUARTO</w:t>
      </w:r>
      <w:r w:rsidRPr="009E2E9E">
        <w:rPr>
          <w:rFonts w:ascii="Arial" w:hAnsi="Arial" w:cs="Arial"/>
        </w:rPr>
        <w:t>. Aprobar los requisitos básicos adaptados al Acuerdo del Consejo de Ministros de 30 de mayo de 2008, actualizado por</w:t>
      </w:r>
      <w:r>
        <w:rPr>
          <w:rFonts w:ascii="Arial" w:hAnsi="Arial" w:cs="Arial"/>
        </w:rPr>
        <w:t xml:space="preserve"> Acuerdo de 1 de julio de 201</w:t>
      </w:r>
      <w:r w:rsidRPr="009E2E9E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="00112E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 </w:t>
      </w:r>
      <w:r w:rsidRPr="00A61CC6">
        <w:rPr>
          <w:rFonts w:ascii="Arial" w:eastAsia="Times New Roman" w:hAnsi="Arial" w:cs="Arial"/>
          <w:color w:val="222222"/>
          <w:lang w:eastAsia="ca-ES"/>
        </w:rPr>
        <w:t>Acuerdo de</w:t>
      </w:r>
      <w:r>
        <w:rPr>
          <w:rFonts w:ascii="Arial" w:eastAsia="Times New Roman" w:hAnsi="Arial" w:cs="Arial"/>
          <w:color w:val="222222"/>
          <w:lang w:eastAsia="ca-ES"/>
        </w:rPr>
        <w:t>l Consejo de Ministros de</w:t>
      </w:r>
      <w:r w:rsidRPr="00A61CC6">
        <w:rPr>
          <w:rFonts w:ascii="Arial" w:eastAsia="Times New Roman" w:hAnsi="Arial" w:cs="Arial"/>
          <w:color w:val="222222"/>
          <w:lang w:eastAsia="ca-ES"/>
        </w:rPr>
        <w:t xml:space="preserve"> 20 de julio de 2018</w:t>
      </w:r>
      <w:r w:rsidR="00112EC2">
        <w:rPr>
          <w:rFonts w:ascii="Arial" w:eastAsia="Times New Roman" w:hAnsi="Arial" w:cs="Arial"/>
          <w:color w:val="222222"/>
          <w:lang w:eastAsia="ca-ES"/>
        </w:rPr>
        <w:t xml:space="preserve"> y al Acuerdo del Consejo de Ministros de 15 de junio de 2021</w:t>
      </w:r>
      <w:r w:rsidRPr="009E2E9E">
        <w:rPr>
          <w:rFonts w:ascii="Arial" w:hAnsi="Arial" w:cs="Arial"/>
        </w:rPr>
        <w:t>, a comprobar en el ejercicio de las actuaciones de fiscalización e intervención limitada previa en régimen de req</w:t>
      </w:r>
      <w:r>
        <w:rPr>
          <w:rFonts w:ascii="Arial" w:hAnsi="Arial" w:cs="Arial"/>
        </w:rPr>
        <w:t>uisitos básicos, que se concreta</w:t>
      </w:r>
      <w:r w:rsidRPr="009E2E9E">
        <w:rPr>
          <w:rFonts w:ascii="Arial" w:hAnsi="Arial" w:cs="Arial"/>
        </w:rPr>
        <w:t xml:space="preserve">n en el </w:t>
      </w:r>
      <w:r w:rsidRPr="00C8762D">
        <w:rPr>
          <w:rFonts w:ascii="Arial" w:hAnsi="Arial" w:cs="Arial"/>
          <w:color w:val="C00000"/>
          <w:highlight w:val="lightGray"/>
        </w:rPr>
        <w:t>Anexo II</w:t>
      </w:r>
      <w:r>
        <w:rPr>
          <w:rStyle w:val="Refernciadenotaapeudepgina"/>
          <w:rFonts w:ascii="Arial" w:hAnsi="Arial" w:cs="Arial"/>
          <w:color w:val="C00000"/>
          <w:highlight w:val="lightGray"/>
        </w:rPr>
        <w:footnoteReference w:id="1"/>
      </w:r>
      <w:r w:rsidRPr="00C8762D">
        <w:rPr>
          <w:rFonts w:ascii="Arial" w:hAnsi="Arial" w:cs="Arial"/>
          <w:color w:val="C00000"/>
        </w:rPr>
        <w:t xml:space="preserve"> </w:t>
      </w:r>
      <w:r w:rsidRPr="009E2E9E">
        <w:rPr>
          <w:rFonts w:ascii="Arial" w:hAnsi="Arial" w:cs="Arial"/>
        </w:rPr>
        <w:t>del presente acuerdo, los cuales forman parte del mismo a todos los efectos legales.</w:t>
      </w:r>
    </w:p>
    <w:p w:rsidR="00C8762D" w:rsidRDefault="00C8762D" w:rsidP="00C8762D">
      <w:pPr>
        <w:spacing w:after="0"/>
        <w:jc w:val="both"/>
        <w:rPr>
          <w:rFonts w:ascii="Arial" w:hAnsi="Arial" w:cs="Arial"/>
        </w:rPr>
      </w:pPr>
    </w:p>
    <w:p w:rsidR="00C8762D" w:rsidRPr="009E2E9E" w:rsidRDefault="00C8762D" w:rsidP="00C8762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QUINTO</w:t>
      </w:r>
      <w:r>
        <w:rPr>
          <w:rFonts w:ascii="Arial" w:hAnsi="Arial" w:cs="Arial"/>
        </w:rPr>
        <w:t xml:space="preserve">. </w:t>
      </w:r>
      <w:r w:rsidRPr="009E2E9E">
        <w:rPr>
          <w:rFonts w:ascii="Arial" w:hAnsi="Arial" w:cs="Arial"/>
        </w:rPr>
        <w:t xml:space="preserve">Aprobar que cualquier otra tipología de gasto no enumerada expresamente en el Anexo I también estará sometida a fiscalización e intervención limitada previa de requisitos básicos, habiéndose de comprobar los extremos generales regulados en el </w:t>
      </w:r>
      <w:r>
        <w:rPr>
          <w:rFonts w:ascii="Arial" w:hAnsi="Arial" w:cs="Arial"/>
        </w:rPr>
        <w:t>RD 424/2017</w:t>
      </w:r>
      <w:r w:rsidRPr="009E2E9E">
        <w:rPr>
          <w:rFonts w:ascii="Arial" w:hAnsi="Arial" w:cs="Arial"/>
        </w:rPr>
        <w:t>.</w:t>
      </w:r>
    </w:p>
    <w:p w:rsidR="00C8762D" w:rsidRPr="009E2E9E" w:rsidRDefault="00C8762D" w:rsidP="00C8762D">
      <w:pPr>
        <w:spacing w:after="0"/>
        <w:jc w:val="both"/>
        <w:rPr>
          <w:rFonts w:ascii="Arial" w:hAnsi="Arial" w:cs="Arial"/>
          <w:i/>
        </w:rPr>
      </w:pPr>
    </w:p>
    <w:p w:rsidR="00C8762D" w:rsidRPr="009E2E9E" w:rsidRDefault="00C8762D" w:rsidP="00C8762D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SEXTO</w:t>
      </w:r>
      <w:r w:rsidRPr="009E2E9E">
        <w:rPr>
          <w:rFonts w:ascii="Arial" w:hAnsi="Arial" w:cs="Arial"/>
        </w:rPr>
        <w:t>. Dejar sin efectos, a partir de la entrada en vigor del presente acuer</w:t>
      </w:r>
      <w:r>
        <w:rPr>
          <w:rFonts w:ascii="Arial" w:hAnsi="Arial" w:cs="Arial"/>
        </w:rPr>
        <w:t>d</w:t>
      </w:r>
      <w:r w:rsidRPr="009E2E9E">
        <w:rPr>
          <w:rFonts w:ascii="Arial" w:hAnsi="Arial" w:cs="Arial"/>
        </w:rPr>
        <w:t xml:space="preserve">o, cualquier otra disposición de </w:t>
      </w:r>
      <w:r>
        <w:rPr>
          <w:rFonts w:ascii="Arial" w:hAnsi="Arial" w:cs="Arial"/>
        </w:rPr>
        <w:t>[</w:t>
      </w:r>
      <w:r w:rsidRPr="00C70618">
        <w:rPr>
          <w:rFonts w:ascii="Arial" w:hAnsi="Arial" w:cs="Arial"/>
          <w:i/>
          <w:highlight w:val="lightGray"/>
        </w:rPr>
        <w:t>NOMBRE ENTIDAD LOCAL</w:t>
      </w:r>
      <w:r>
        <w:rPr>
          <w:rFonts w:ascii="Arial" w:hAnsi="Arial" w:cs="Arial"/>
        </w:rPr>
        <w:t>]</w:t>
      </w:r>
      <w:r w:rsidRPr="009E2E9E">
        <w:rPr>
          <w:rFonts w:ascii="Arial" w:hAnsi="Arial" w:cs="Arial"/>
        </w:rPr>
        <w:t>, en todo aquello que contradiga los presentes acuerdos en materia de control interno.</w:t>
      </w:r>
    </w:p>
    <w:p w:rsidR="00C8762D" w:rsidRPr="009E2E9E" w:rsidRDefault="00C8762D" w:rsidP="00C8762D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</w:p>
    <w:p w:rsidR="00C8762D" w:rsidRPr="009E2E9E" w:rsidRDefault="00C8762D" w:rsidP="00C8762D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SÉPTIMO</w:t>
      </w:r>
      <w:r w:rsidRPr="009E2E9E">
        <w:rPr>
          <w:rFonts w:ascii="Arial" w:hAnsi="Arial" w:cs="Arial"/>
        </w:rPr>
        <w:t xml:space="preserve">. El presente acuerdo será vigente desde el día siguiente a su publicación en el </w:t>
      </w:r>
      <w:r w:rsidRPr="00BC37A6">
        <w:rPr>
          <w:rFonts w:ascii="Arial" w:hAnsi="Arial" w:cs="Arial"/>
          <w:i/>
        </w:rPr>
        <w:t>Boletín Oficial de la Provincia</w:t>
      </w:r>
      <w:r w:rsidRPr="009E2E9E">
        <w:rPr>
          <w:rFonts w:ascii="Arial" w:hAnsi="Arial" w:cs="Arial"/>
        </w:rPr>
        <w:t xml:space="preserve"> y hasta su derogación expresa.</w:t>
      </w:r>
    </w:p>
    <w:p w:rsidR="00C8762D" w:rsidRPr="009E2E9E" w:rsidRDefault="00C8762D" w:rsidP="00C8762D">
      <w:pPr>
        <w:spacing w:after="0"/>
        <w:jc w:val="both"/>
        <w:rPr>
          <w:rFonts w:ascii="Arial" w:hAnsi="Arial" w:cs="Arial"/>
        </w:rPr>
      </w:pPr>
    </w:p>
    <w:p w:rsidR="00C8762D" w:rsidRDefault="00C8762D" w:rsidP="00C8762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OCTAVO</w:t>
      </w:r>
      <w:r w:rsidRPr="009E2E9E">
        <w:rPr>
          <w:rFonts w:ascii="Arial" w:hAnsi="Arial" w:cs="Arial"/>
        </w:rPr>
        <w:t xml:space="preserve">. Publicar el presente acuerdo y sus anexos (Anexo l y Anexo ll) en el </w:t>
      </w:r>
      <w:r w:rsidRPr="00BC37A6">
        <w:rPr>
          <w:rFonts w:ascii="Arial" w:hAnsi="Arial" w:cs="Arial"/>
          <w:i/>
        </w:rPr>
        <w:t>Boletín Oficial de la Provincia</w:t>
      </w:r>
      <w:r w:rsidRPr="009E2E9E">
        <w:rPr>
          <w:rFonts w:ascii="Arial" w:hAnsi="Arial" w:cs="Arial"/>
        </w:rPr>
        <w:t>.</w:t>
      </w:r>
    </w:p>
    <w:p w:rsidR="00A77A37" w:rsidRDefault="00A77A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77A37" w:rsidRPr="00497662" w:rsidRDefault="00A77A37" w:rsidP="00A77A37">
      <w:pPr>
        <w:pStyle w:val="Pargrafdellista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497662">
        <w:rPr>
          <w:rFonts w:ascii="Arial" w:hAnsi="Arial" w:cs="Arial"/>
          <w:b/>
          <w:sz w:val="20"/>
          <w:szCs w:val="20"/>
        </w:rPr>
        <w:lastRenderedPageBreak/>
        <w:t>ANEXO I</w:t>
      </w:r>
    </w:p>
    <w:p w:rsidR="00A77A37" w:rsidRPr="00497662" w:rsidRDefault="00A77A37" w:rsidP="00A77A37">
      <w:pPr>
        <w:pStyle w:val="Pargrafdellista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Arial" w:hAnsi="Arial" w:cs="Arial"/>
          <w:b/>
          <w:szCs w:val="20"/>
        </w:rPr>
      </w:pPr>
      <w:r w:rsidRPr="00497662">
        <w:rPr>
          <w:rFonts w:ascii="Arial" w:hAnsi="Arial" w:cs="Arial"/>
          <w:b/>
          <w:sz w:val="20"/>
          <w:szCs w:val="20"/>
        </w:rPr>
        <w:t xml:space="preserve">Tipos de gastos y obligaciones, sometidos a fiscalización e intervención limitada previa en régimen de requisitos </w:t>
      </w:r>
    </w:p>
    <w:p w:rsidR="00A77A37" w:rsidRPr="00497662" w:rsidRDefault="00A77A37" w:rsidP="00A77A37">
      <w:pPr>
        <w:pStyle w:val="Pargrafdellista"/>
        <w:pBdr>
          <w:bottom w:val="single" w:sz="4" w:space="1" w:color="auto"/>
        </w:pBdr>
        <w:spacing w:after="0" w:line="240" w:lineRule="auto"/>
        <w:ind w:left="0"/>
        <w:jc w:val="center"/>
        <w:rPr>
          <w:rFonts w:ascii="Arial" w:hAnsi="Arial" w:cs="Arial"/>
          <w:b/>
          <w:sz w:val="18"/>
          <w:szCs w:val="20"/>
        </w:rPr>
      </w:pPr>
      <w:r w:rsidRPr="00497662">
        <w:rPr>
          <w:rFonts w:ascii="Arial" w:hAnsi="Arial" w:cs="Arial"/>
          <w:i/>
          <w:sz w:val="18"/>
          <w:szCs w:val="20"/>
        </w:rPr>
        <w:t>(Se relacionan, a título informativo, las disposiciones del ACM correspondiente que regulan el mismo gasto u obligación)</w:t>
      </w:r>
    </w:p>
    <w:p w:rsidR="00A77A37" w:rsidRDefault="00A77A37" w:rsidP="00A77A37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10487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741"/>
        <w:gridCol w:w="5566"/>
        <w:gridCol w:w="1180"/>
        <w:gridCol w:w="1180"/>
        <w:gridCol w:w="1180"/>
      </w:tblGrid>
      <w:tr w:rsidR="005F349A" w:rsidRPr="005F349A" w:rsidTr="00906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76923C" w:fill="833C0C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bookmarkStart w:id="0" w:name="RANGE!A1:F329"/>
            <w:bookmarkEnd w:id="0"/>
            <w:r w:rsidRPr="005F34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1.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76923C" w:fill="833C0C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ÁREA DE PERSONAL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6923C" w:fill="F4B084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ACM2008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6923C" w:fill="F4B084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ACM2018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6923C" w:fill="F4B084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ACM2021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1.1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Altas personal funcionario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9" w:anchor="gid=626543244" w:tgtFrame="_parent" w:history="1">
              <w:r w:rsidRPr="005F349A"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t>1.1.1</w:t>
              </w:r>
            </w:hyperlink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 convocatoria de personal funcionario de carrera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10" w:anchor="gid=1727309575" w:tgtFrame="_parent" w:history="1">
              <w:r w:rsidRPr="005F349A"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t>1.1.2</w:t>
              </w:r>
            </w:hyperlink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 convocatoria de personal funcionario interino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11" w:anchor="gid=1306940026" w:tgtFrame="_parent" w:history="1">
              <w:r w:rsidRPr="005F349A"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t>1.1.3</w:t>
              </w:r>
            </w:hyperlink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Nombramiento de personal funcionario de carrera (fase 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12" w:anchor="gid=1676144945" w:tgtFrame="_parent" w:history="1">
              <w:r w:rsidRPr="005F349A"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t>1.1.4</w:t>
              </w:r>
            </w:hyperlink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Nombramiento de personal funcionario interino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13" w:anchor="gid=2072039589" w:tgtFrame="_parent" w:history="1">
              <w:r w:rsidRPr="005F349A"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t>1.1.5</w:t>
              </w:r>
            </w:hyperlink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Nombramiento de personal funcionario derivado de comisión de servicios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1.1.6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Nombramiento y cese de personal funcionario derivado de libre designación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1.1.7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Otras formas de provisión de personal funcionario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1.2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Altas personal laboral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14" w:anchor="gid=715604093" w:tgtFrame="_parent" w:history="1">
              <w:r w:rsidRPr="005F349A"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t>1.2.1</w:t>
              </w:r>
            </w:hyperlink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 convocatoria de personal laboral fijo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15" w:anchor="gid=1194458688" w:tgtFrame="_parent" w:history="1">
              <w:r w:rsidRPr="005F349A"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t>1.2.2</w:t>
              </w:r>
            </w:hyperlink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 convocatoria de personal laboral temporal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16" w:anchor="gid=493844955" w:tgtFrame="_parent" w:history="1">
              <w:r w:rsidRPr="005F349A"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t>1.2.3</w:t>
              </w:r>
            </w:hyperlink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Contratación de personal laboral fijo (fase 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17" w:anchor="gid=1973091208" w:tgtFrame="_parent" w:history="1">
              <w:r w:rsidRPr="005F349A"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t>1.2.4</w:t>
              </w:r>
            </w:hyperlink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Contratación de personal laboral temporal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1.2.5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Contratación de personal laboral temporal a través de un Plan de contratación (fase 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1.2.6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Prórroga de contratos laborales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1.3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Altas personal directivo y/o eventual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18" w:anchor="gid=615215083" w:tgtFrame="_parent" w:history="1">
              <w:r w:rsidRPr="005F349A"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t>1.3.1</w:t>
              </w:r>
            </w:hyperlink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 convocatoria de personal directivo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19" w:anchor="gid=203743254" w:tgtFrame="_parent" w:history="1">
              <w:r w:rsidRPr="005F349A"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t>1.3.2</w:t>
              </w:r>
            </w:hyperlink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Contratación de personal directivo (fase 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hyperlink r:id="rId20" w:anchor="gid=108708595" w:tgtFrame="_parent" w:history="1">
              <w:r w:rsidRPr="005F349A">
                <w:rPr>
                  <w:rFonts w:ascii="Arial" w:eastAsia="Times New Roman" w:hAnsi="Arial" w:cs="Arial"/>
                  <w:sz w:val="18"/>
                  <w:szCs w:val="18"/>
                  <w:lang w:eastAsia="es-ES"/>
                </w:rPr>
                <w:t>1.3.3</w:t>
              </w:r>
            </w:hyperlink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Contratación de personal eventual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1.4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Expedientes de nóminas de retribuciones del personal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1.4.1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Nóminas de retribuciones del personal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1.5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Expedientes de productividad, complementos y otras variaciones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1.5.1</w:t>
            </w:r>
          </w:p>
        </w:tc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Autorización y compromiso del complemento de productividad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1.5.3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Autorización y compromiso de otros pluses y complementos (polivalencias, disponibilidad, trabajo en festivos, quebranto de moneda, ...)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1.5.3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Autoritzación</w:t>
            </w:r>
            <w:proofErr w:type="spellEnd"/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 compromiso de otras productividades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1.5.4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Autoritzación</w:t>
            </w:r>
            <w:proofErr w:type="spellEnd"/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 compromiso de servicios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1.5.5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Autoritzación</w:t>
            </w:r>
            <w:proofErr w:type="spellEnd"/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 compromiso de grado personal consolidado 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1.5.6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proofErr w:type="spellStart"/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Autoritzación</w:t>
            </w:r>
            <w:proofErr w:type="spellEnd"/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 compromiso de indemnizaciones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1.5.7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del complemento de productividad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1.5.8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otros pluses y complementos (polivalencias, disponibilidad, trabajo en festivos, quebranto de moneda, ...)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1.5.9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otras productividades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1.5.10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servicios (fases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1.5.11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grado personal consolidado (fases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1.5.12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indemnizaciones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1.6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Expedientes relativos a contribuciones al plan de pensiones de los empleados de la entidad local y organismos autónomos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1.6.1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gasto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FFC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FFC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1.6.2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aportación al plan de pensiones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1.7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Expedientes de aprobación y reconocimiento de la cuota a la Seguridad Social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1.7.1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y reconocimiento de la cuota patronal a la Seguridad Social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1.8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Expedientes de concesión de ayudas de acción social al personal, tanto funcionario como laboral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FFC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FFC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1.8.1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 la convocatoria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25º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FFC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FFC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1.8.2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Compromiso del gasto o resolución de la convocatoria (fase 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25º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FFC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FFC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1.8.3</w:t>
            </w:r>
          </w:p>
        </w:tc>
        <w:tc>
          <w:tcPr>
            <w:tcW w:w="5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concesión de la ayuda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25º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1.9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Expedientes de concesión de anticipos al personal, tanto funcionario como laboral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1.9.1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Concesión de anticipos al personal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25º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1.9.2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concesión de anticipos al personal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25º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1.9.3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Concesión de anticipos reintegrables a trabajadores con sentencia a su favor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27º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1.10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Otros expedientes de personal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1.10.1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gasto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1.10.2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Compromiso del gasto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1.10.3</w:t>
            </w:r>
          </w:p>
        </w:tc>
        <w:tc>
          <w:tcPr>
            <w:tcW w:w="5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2.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33C0C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ÁREA DE CONTRATACIÓN, CONTRATOS PATRIMONIALES Y PRIVADOS, Y RESPONSABILIDAD PATRIMONIAL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4B084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ACM2008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4B084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ACM2018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ACM2021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2.1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Preparación y adjudicación de expedientes de contratación de obras (incluidos los contratos de suministro de fabricación cuando el PCAP determine la aplicación directa del contrato de obras)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gasto (fase RC/A)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2º.1.1.A)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Adjudicación (sin fase presupuestaria/AD/D)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2º.1.1.B)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Formalización de contratos susceptibles de recurso especial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2º.1.1.B.2)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2.2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Preparación y adjudicación de expedientes de contratación conjunta de proyecto y obra, cuando sea posible establecer el importe estimativo de las obras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2.2.1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Adjudicación (sin fase presupuestaria/AD)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2º.2.1.A.1)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2.2.2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Formalización de contratos susceptibles de recurso especial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2º.2.1.A.2)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2.3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 xml:space="preserve">Preparación y adjudicación de expedientes de contratación conjunta de proyecto y obra, cuando, en el caso del </w:t>
            </w:r>
            <w:proofErr w:type="spellStart"/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articulo</w:t>
            </w:r>
            <w:proofErr w:type="spellEnd"/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 xml:space="preserve"> 234.5 de la L 9/2017, no sea posible establecer el importe estimativo de las obras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2.3.1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Adjudicación (sin fase presupuestaria/AD proyecto)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2º.2.2.A)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2.3.2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Formalización de contratos susceptibles de recurso especial (fase AD proyecto)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2º.2.2.A)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2.3.3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expediente de gasto de las obras (fase AD obra)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2º.2.2.B)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2.4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 xml:space="preserve">Efectos, cumplimiento y extinción de los contratos de obra (incluidas las fases posteriores a la formalización en los contratos tramitados en el marco de un sistema de racionalización técnica de la contratación)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2.4.1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Modificados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2.4.2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Continuación provisional de las obras (fase RC/A)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2.4.3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Revisión de precios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2.4.4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Certificaciones de obras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2.4.5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por el IVA meritado en el pago de las certificaciones de obras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2.4.6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Certificación final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2.4.7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Liquidación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2.4.8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Pago de intereses de demora y de la indemnización por los costes de cobro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2.4.9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Indemnización a favor del contratista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2º.1.9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2.4.10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Resolución del contrato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2º.1.10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2.4.11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Pago de primas o compensaciones a los participantes en el diálogo competitivo o a los candidatos o licitadores en el caso de renuncia a la celebración del contrato o desistimiento del procedimiento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2º.1.11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2.5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Expedientes de concesión de obras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2.5.1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gasto (fase RC/A)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6º.1.A)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2.5.2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Adjudicación (sin fase presupuestaria/AD/D)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6º.1.B.1)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2.5.3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Formalización de contratos susceptibles de recurso especial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6º.1.B.2)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2.5.4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Modificados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6º.2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2.5.5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Revisión de precios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6º.3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2.5.6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Abonos por aportaciones durante la construcción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6º.4.1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2.5.7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Abonos por aportaciones al final de la construcción o de la concesión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6º.4.2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2.5.8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Abonos en caso que la financiación de la construcción de la obra se realice a través de subvenciones o préstamos reintegrables, de acuerdo con el artículo 265 de la L 9/2017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6º.4.3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2.5.9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Abono al concesionario de la retribución por la utilización de la obra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6º.5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2.5.10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Aportaciones públicas a la explotación, previstas en el artículo 268 de la L 9/2017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6º.6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2.5.11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Pago de intereses de demora y de la indemnización por los costes de cobro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6º.7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2.5.12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Indemnización a favor del contratista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6º.8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2.5.13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Resolución del contrato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6º.9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8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2.5.14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Pago de primas o compensaciones a los participantes en el diálogo competitivo o a los candidatos o licitadores en el caso de renuncia a la celebración del contrato o desistimiento del procedimiento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6º.10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2.5.15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Pago al autor del estudio de viabilidad que no haya resultado adjudicatario de la correspondiente concesión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6º.11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2.6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Expedientes de suministros (suministros en general, los de adquisición de equipos y sistemas para el tratamiento de la información, y los contratos de suministros de fabricación cuando el PCAP no determine la aplicación directa del contrato de obras, y para las fases posteriores a la formalización en los contratos tramitados en el marco de un sistema de racionalización técnica de la contratación)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2.6.1</w:t>
            </w:r>
          </w:p>
        </w:tc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gasto (fase RC/A)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3º.1.1.A)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2.6.2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Adjudicación (sin fase presupuestaria/AD/D)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3º.1.1.B.1)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2.6.3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Formalización de contratos susceptibles de recurso especial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3º.1.1.B.2)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2.6.4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Revisión de precios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3º.1.2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2.6.5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Modificación del contrato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3º.1.3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2.6.6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Abonos a cuenta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3º.1.4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2.6.7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Prórroga del contrato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3º.1.6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2.6.8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Entregas parciales y liquidación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3º.1.5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2.6.9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Pago de intereses de demora y de la indemnización para los costes de cobro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3º.1.7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2.6.10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Indemnización a favor del contratista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3º.1.8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2.6.11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Resolución del contrato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3º.1.9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2.6.12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Pago de primas o compensaciones a los participantes en el diálogo competitivo o a los candidatos o licitadores en el caso de renuncia a la celebración del contrato o desistimiento del procedimiento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3º.1.10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2.7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Expedientes de servicios (servicios en general y, para las fases posteriores a la formalización en los contratos tramitados en el marco de un sistema de racionalización técnica de la contratación)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2.7.1</w:t>
            </w:r>
          </w:p>
        </w:tc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gasto (fase RC/A)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4º.1.1.A)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2.7.2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Adjudicación  (sin fase presupuestaria/AD/D)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4º.1.1.B.1)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2.7.3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Formalización de contratos susceptibles de recurso especial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4º.1.1.B.2)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2.7.4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Modificación del contrato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4º.1.2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2.7.5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Revisión de precios (aprobación del gasto)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4º.1.3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2.7.6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Abonos a cuenta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4º.1.4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2.7.7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Prórroga de los contratos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4º.1.6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2.7.8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Entregas parciales y liquidación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4º.1.5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2.7.9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Pago de intereses de demora y de la indemnización por los costes de cobro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4º.1.7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2.7.10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Indemnización a favor del contratista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4º.1.8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2.7.11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Resolución del contrato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4º.1.9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2.7.12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Pago de primas o compensaciones a los participantes en el diálogo competitivo o a los candidatos o licitadores en el caso de renuncia a la celebración del contrato o desistimiento del procedimiento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4º.1.10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lastRenderedPageBreak/>
              <w:t>2.8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 xml:space="preserve">Expedientes de concesión de servicio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2.8.1</w:t>
            </w:r>
          </w:p>
        </w:tc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gasto (fase RC/A)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2.8.2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Adjudicación  (sin fase presupuestaria/AD/D)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2.8.3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Formalización de contratos susceptibles de recurso especial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2.8.4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Modificados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2.8.5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Revisión de precios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2.8.6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Abonos por aportaciones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2.8.7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Abonos en el caso de que la financiación del servicio se realice a través de subvenciones o préstamos reintegrables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2.8.8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Abonos al concesionario de la retribución por el servicio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2.8.9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Prórroga de los contratos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2.8.10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Pago de intereses de demora y de la indemnización por los costes de cobro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2.8.11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Indemnización a favor del contratista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2.8.12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Resolución del contrato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2.8.13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Pago de primas o compensaciones a los participantes en el diálogo competitivo o a los candidatos o licitadores en el caso de renuncia a la celebración del contrato o desistimiento del procedimiento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2.8.14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Pago al autor del estudio de viabilidad que no haya resultado adjudicatario de la correspondiente concesión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2.9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Encargos de gestión regulados en la L 9/2017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2.9.1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Encargo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6º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2.9.2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Modificaciones del encargo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8º.2.2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2.9.3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Abonos durante la ejecución de los trabajos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8º.2.3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2.9.4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Liquidación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8º.2.4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2.10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Adquisición de bienes inmuebles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6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2.10.1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gasto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17º.1.A.2)</w:t>
            </w: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>17º.4.A)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2.10.2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Compromiso del gasto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17º.1.B.1)</w:t>
            </w: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>17º.4.B)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2.10.3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2.11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Arrendamiento de bienes inmuebles, ya sea tramitado como expediente independiente o en expediente de alienación del inmueble en que simultáneamente se acuerde el arrendamiento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6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2.11.1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Propuesta de arrendamiento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17º.3.1.1)</w:t>
            </w: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>17º.5.1.1)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64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2.11.2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Acuerdo de concertación del arrendamiento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17º.3.1.2)</w:t>
            </w: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>17º.5.1.2)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6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2.11.3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Prórroga y novación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17º.3.2</w:t>
            </w: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>17º.5.2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2.11.4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Revisión de precios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58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2.11.5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17º.3.3</w:t>
            </w: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>17º.5.3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2.12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Permuta de bienes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2.12.1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y compromiso de la permuta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2.12.2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2.13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Contratos privados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2.13.1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gasto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2.13.2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Compromiso del gasto (fase 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2.13.3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2.14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Contratos de acceso a bases de datos y de suscripción a publicaciones, tramitados de acuerdo con la DA 9ª de la L 9/2017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2.14.1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y compromiso del gasto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2.14.2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2.15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Contratación de creación e interpretación artística y literaria y contratos privados de espectáculos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2.15.1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gasto (fase RC/A)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7º.1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2.15.2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Adjudicación  (sin fase presupuestaria/AD/D)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7º.1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2.15.3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Formalización de contratos susceptibles de recurso especial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7º.1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2.15.4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Modificación del contrato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7º.2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2.15.5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Revisión de precios (aprobación del gasto)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7º.2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2.15.6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Abonos a cuenta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7º.2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2.15.7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Prórroga de los contratos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7º.2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2.15.8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Liquidación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7º.2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2.15.9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Pago de intereses de demora y de la indemnización por los costes de cobro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7º.2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2.15.10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Indemnización a favor del contratista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7º.2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2.15.11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Resolución del contrato de servicios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7º.2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2.15.12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Pago de primas o compensaciones a los participantes en el diálogo competitivo o a los candidatos o licitadores en el caso de renuncia a la celebración del contrato o desistimiento del procedimiento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7º.2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2.16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Reclamaciones que se formulan ante la administración, en concepto de indemnización por daños y perjuicios, por responsabilidad patrimonial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2.16.1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Expediente de autorización, disposición y reconocimiento de la obligación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6º.1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2.16.2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Ejecución de sentencias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2.17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Expedientes de actos resolutorios de recursos administrativos con contenido económico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2.17.1</w:t>
            </w:r>
          </w:p>
        </w:tc>
        <w:tc>
          <w:tcPr>
            <w:tcW w:w="5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Acta de resolución del recurso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2.18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Expedientes de contratación menor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2.18.1</w:t>
            </w:r>
          </w:p>
        </w:tc>
        <w:tc>
          <w:tcPr>
            <w:tcW w:w="5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2.19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Contratos tramitados en el marco de un sistema de racionalización técnica de la contratación (hasta la fase de adjudicación/formalización)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5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2.19.1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Inicio de licitación de obra (sin fase presupuestaria)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5.1.1.A)</w:t>
            </w: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>5.2.1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57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2.19.2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Inicio de licitación de suministro  (sin fase presupuestaria)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5.1.1.A)</w:t>
            </w: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>5.2.1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6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2.19.3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Inicio de licitación de servicio  (sin fase presupuestaria)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5.1.1.A)</w:t>
            </w: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>5.2.1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2.19.4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Adjudicación del acuerdo marco de obras, servicios o suministros (sin fase presupuestaria)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5.1.1.B)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2.19.5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Formalización del acuerdo marco de obras, servicios o suministros susceptible de recurso especial  (sin fase presupuestaria)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5.1.1.C)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2.19.6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Adjudicación de un contrato basado en un acuerdo marco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5.1.2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2.19.7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Modificación del acuerdo marco de obras (sin fase presupuestaria)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2.19.8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Modificación del acuerdo marco de suministros (sin fase presupuestaria)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2.19.9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Modificación del acuerdo marco de servicios (sin fase presupuestaria)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2.19.10</w:t>
            </w:r>
          </w:p>
        </w:tc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Adjudicación a través de sistemas dinámicos de contratación de obras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2.19.11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Adjudicación a través de sistemas dinámicos de contratación de servicios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2.19.12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Adjudicación a través de sistemas dinámicos de contratación de suministros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2.20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Otros expedientes de contratación, contratos patrimoniales y privados, y responsabilidad patrimonial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2.20.1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gasto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2.20.2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Compromiso del gasto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2.20.3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6923C" w:fill="833C0C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3.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6923C" w:fill="833C0C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ÁREA DE SUBVENCIONES Y TRANSFERENCIAS, Y CONVENIOS DE COLABORACIÓN sujetos a la Ley 40/2015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6923C" w:fill="F4B084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ACM2008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6923C" w:fill="F4B084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ACM2018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6923C" w:fill="F4B084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ACM2021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3.1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Subvenciones en régimen de concurrencia competitiva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3.1.1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gasto - Convocatoria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18º.1.A)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3.1.2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Ampliación y/o distribución del crédito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18º.1.A)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3.1.3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Compromiso del gasto (fase 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18º.1.B)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3.1.4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18º.1.C)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3.2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Subvenciones de concesión directa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3.2.1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y compromiso del gasto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18º.2.A)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3.2.2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18º.2.B)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3.3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Subvenciones nominativas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3.3.1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y compromiso del gasto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18º.2.A)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3.3.2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18º.2.B)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lastRenderedPageBreak/>
              <w:t>3.4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Expedientes de convenios suscritos con entidades colaboradoras en el marco de la  L 38/2003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3.4.1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 convenios con entidades colaboradoras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20º.1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3.4.2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Prórroga y  modificaciones de los convenios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20º.2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3.4.3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20º.3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3.5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Otros expedientes de subvenciones y ayudas públicas a las cuales no es aplicable la L 38/2003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3.5.1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gasto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19º.1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3.5.2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Compromiso del gasto (fase 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19º.1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3.5.3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19º.1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3.5.4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Prórroga y modificaciones de los convenios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19º.2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8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3.6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Convenios interadministrativos a suscribir entre organismos públicos y entidades de derecho público vinculados o dependientes de una misma Administración Pública y convenios con sujetos de derecho privado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2º.4.2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3.6.1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convenio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2º.4.2.1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3.6.2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Modificaciones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2º.4.2.2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3.6.3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Prórroga del convenio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2º.4.2.2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3.6.4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ADO/O)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2º.4.2.3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3.6.5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Resolución (fase O)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2º.4.2.4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3.7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Convenios interadministrativos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2º.4.1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3.7.1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convenio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2º.4.1.1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3.7.2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Modificaciones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2º.4.1.2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3.7.3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Prórroga del convenio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2º.4.1.2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3.7.4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2º.4.1.3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3.7.5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Resolución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2º.4.1.4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3.8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Transferencias a entes dependientes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3.8.1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gasto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3.8.2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Compromiso del gasto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3.8.3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3.9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Encomiendas de gestión de la L 40/2015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3.9.1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 la encomienda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3.9.2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Modificaciones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3.9.3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Prórroga de la encomienda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3.9.4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3.10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Otros expedientes de subvenciones, transferencias y convenios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3.10.1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gasto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3.10.2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Compromiso del gasto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3.10.3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 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4.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ÁREA DE EXPEDIENTES URBANÍSTICOS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ACM2008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ACM2018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ACM2021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4.1.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Convenios urbanísticos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4.1.1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convenio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4.1.2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4.2.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Ocupación directa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4.2.1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expediente. Autorización del gasto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4.2.2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definitiva. Compromiso del gasto (fase 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4.2.3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Pago de la ocupación directa a justificar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4.3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Expedientes de gasto derivados de expropiaciones forzosas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4.3.1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Incoación de la expropiación: declaración de la necesidad de ocupación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4.3.2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Depósitos previos (fase D)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8º.1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4.3.3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Indemnización por rápida ocupación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8º.2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4.3.4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Determinación del justiprecio para procedimientos ordinarios y de mutuo acuerdo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8º.3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4.3.5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Determinación del justiprecio por Jurado Provincial de Expropiación o órgano análogo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8º.4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4.3.6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Pago o consignación del precio justo (fase 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4.3.7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Pago de intereses de demora por retraso en la determinación del justiprecio y en el pago (fase ADO)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8º.5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4.4</w:t>
            </w:r>
          </w:p>
        </w:tc>
        <w:tc>
          <w:tcPr>
            <w:tcW w:w="63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Otros expedientes urbanísticos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4.4.1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Aprobación del gasto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4.4.2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Compromiso del gasto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4.4.3</w:t>
            </w:r>
          </w:p>
        </w:tc>
        <w:tc>
          <w:tcPr>
            <w:tcW w:w="55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la obligación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3C0C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5.</w:t>
            </w:r>
          </w:p>
        </w:tc>
        <w:tc>
          <w:tcPr>
            <w:tcW w:w="6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33C0C"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GASTOS FINANCIEROS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ACM2008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ACM2018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ACM2021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5.1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Activos financieros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5.1.1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Adquisición de efectos, bonos y otros títulos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5.1.2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Anticipos y préstamos, con o sin interés, concedidos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5.1.3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Libramientos de fondos en concepto de depósitos o fianzas realizados por la entidad local y sus organismos autónomos a la tesorería o las cajas de otros agentes económicos (fase ADO)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5.1.4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Adquisición de acciones y participaciones (fase RC/AD)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5.1.5</w:t>
            </w:r>
          </w:p>
        </w:tc>
        <w:tc>
          <w:tcPr>
            <w:tcW w:w="5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Reconocimiento de adquisición de acciones y participaciones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5.1.6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Aportaciones patrimoniales realizadas por las entidades locales o sus organismos autónomos (fase ADO)</w:t>
            </w:r>
          </w:p>
        </w:tc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5.2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Pasivos financieros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5.2.1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Amortización de préstamos e intereses derivados de estos, si es el caso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5.2.2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Devolución de depósitos constituidos o de fianzas ingresadas en la tesorería de la entidad local o de sus organismos autónomos (fase ADO)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615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lastRenderedPageBreak/>
              <w:t>5.3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Convenios que instrumenten la concesión de préstamos o anticipos financiados con cargo al capítulo 8, a los que no sea de aplicación la L 38/2003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2º.5.2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5.3.1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Aprobación del convenio (fase AD)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2º.5.2.1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5.3.2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Modificaciones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2º.5.2.2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5.3.3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Prórroga del convenio (fase AD)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2º.5.2.2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5.3.4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Reconocimiento de la obligación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2º.5.2.3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5.3.5</w:t>
            </w:r>
          </w:p>
        </w:tc>
        <w:tc>
          <w:tcPr>
            <w:tcW w:w="5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Resolución (fase O)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2º.5.2.4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5.4</w:t>
            </w:r>
          </w:p>
        </w:tc>
        <w:tc>
          <w:tcPr>
            <w:tcW w:w="63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s-ES"/>
              </w:rPr>
              <w:t>Otros gastos financieros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5.4.1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Aprobación del gasto (fase 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5.4.2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Compromiso del gasto (fase AD/D)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  <w:tr w:rsidR="005F349A" w:rsidRPr="005F349A" w:rsidTr="009063F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5.4.3</w:t>
            </w:r>
          </w:p>
        </w:tc>
        <w:tc>
          <w:tcPr>
            <w:tcW w:w="5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Reconocimiento de la obligación (fase ADO/O)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349A" w:rsidRPr="005F349A" w:rsidRDefault="005F349A" w:rsidP="005F34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5F349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-</w:t>
            </w:r>
          </w:p>
        </w:tc>
      </w:tr>
    </w:tbl>
    <w:p w:rsidR="00A77A37" w:rsidRPr="00497662" w:rsidRDefault="00A77A37" w:rsidP="00A77A37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  <w:bookmarkStart w:id="1" w:name="_GoBack"/>
      <w:bookmarkEnd w:id="1"/>
    </w:p>
    <w:p w:rsidR="00A77A37" w:rsidRPr="00497662" w:rsidRDefault="00A77A37" w:rsidP="00A77A37">
      <w:pPr>
        <w:pStyle w:val="Pargrafdellista"/>
        <w:spacing w:after="0" w:line="240" w:lineRule="auto"/>
        <w:ind w:left="0"/>
        <w:jc w:val="both"/>
        <w:rPr>
          <w:rFonts w:ascii="Arial" w:hAnsi="Arial" w:cs="Arial"/>
        </w:rPr>
      </w:pPr>
    </w:p>
    <w:p w:rsidR="00A77A37" w:rsidRPr="009E2E9E" w:rsidRDefault="00A77A37" w:rsidP="001C7F3E">
      <w:pPr>
        <w:spacing w:after="0" w:line="240" w:lineRule="auto"/>
        <w:jc w:val="both"/>
        <w:rPr>
          <w:rFonts w:ascii="Arial" w:hAnsi="Arial" w:cs="Arial"/>
        </w:rPr>
      </w:pPr>
    </w:p>
    <w:sectPr w:rsidR="00A77A37" w:rsidRPr="009E2E9E" w:rsidSect="00DC4736">
      <w:headerReference w:type="default" r:id="rId21"/>
      <w:pgSz w:w="11906" w:h="16838"/>
      <w:pgMar w:top="2091" w:right="1701" w:bottom="1418" w:left="1701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9E" w:rsidRDefault="001B1A9E" w:rsidP="00AF292F">
      <w:pPr>
        <w:spacing w:after="0" w:line="240" w:lineRule="auto"/>
      </w:pPr>
      <w:r>
        <w:separator/>
      </w:r>
    </w:p>
  </w:endnote>
  <w:endnote w:type="continuationSeparator" w:id="0">
    <w:p w:rsidR="001B1A9E" w:rsidRDefault="001B1A9E" w:rsidP="00AF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9E" w:rsidRDefault="001B1A9E" w:rsidP="00AF292F">
      <w:pPr>
        <w:spacing w:after="0" w:line="240" w:lineRule="auto"/>
      </w:pPr>
      <w:r>
        <w:separator/>
      </w:r>
    </w:p>
  </w:footnote>
  <w:footnote w:type="continuationSeparator" w:id="0">
    <w:p w:rsidR="001B1A9E" w:rsidRDefault="001B1A9E" w:rsidP="00AF292F">
      <w:pPr>
        <w:spacing w:after="0" w:line="240" w:lineRule="auto"/>
      </w:pPr>
      <w:r>
        <w:continuationSeparator/>
      </w:r>
    </w:p>
  </w:footnote>
  <w:footnote w:id="1">
    <w:p w:rsidR="00D64E4F" w:rsidRPr="00C8762D" w:rsidRDefault="00D64E4F">
      <w:pPr>
        <w:pStyle w:val="Textdenotaapeudepgina"/>
        <w:rPr>
          <w:lang w:val="ca-ES"/>
        </w:rPr>
      </w:pPr>
      <w:r w:rsidRPr="00C8762D">
        <w:rPr>
          <w:rStyle w:val="Refernciadenotaapeudepgina"/>
          <w:color w:val="C00000"/>
        </w:rPr>
        <w:footnoteRef/>
      </w:r>
      <w:r w:rsidRPr="00C8762D">
        <w:rPr>
          <w:color w:val="C00000"/>
        </w:rPr>
        <w:t xml:space="preserve"> </w:t>
      </w:r>
      <w:r w:rsidRPr="00C8762D">
        <w:rPr>
          <w:rFonts w:ascii="Arial" w:hAnsi="Arial" w:cs="Arial"/>
          <w:i/>
          <w:color w:val="C00000"/>
          <w:sz w:val="16"/>
        </w:rPr>
        <w:t xml:space="preserve">Nota informativa: la Entidad local, cuando apruebe el modelo de control interno, deberá adjuntar como Anexo II las </w:t>
      </w:r>
      <w:r>
        <w:rPr>
          <w:rFonts w:ascii="Arial" w:hAnsi="Arial" w:cs="Arial"/>
          <w:i/>
          <w:color w:val="C00000"/>
          <w:sz w:val="16"/>
        </w:rPr>
        <w:t>fichas correspondientes a todas las actuaciones de cada uno de los tipos de expedientes sometidos a fiscalización e intervención limitada previa de requisitos básicos.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4F" w:rsidRPr="00DC4736" w:rsidRDefault="00D64E4F" w:rsidP="009E2E9E">
    <w:pPr>
      <w:pStyle w:val="Capalera"/>
      <w:jc w:val="right"/>
      <w:rPr>
        <w:rFonts w:ascii="Arial" w:hAnsi="Arial" w:cs="Arial"/>
        <w:b/>
        <w:i/>
        <w:sz w:val="18"/>
        <w:szCs w:val="20"/>
        <w:lang w:val="ca-ES"/>
      </w:rPr>
    </w:pPr>
    <w:r w:rsidRPr="00DC4736">
      <w:rPr>
        <w:rFonts w:ascii="Arial" w:hAnsi="Arial" w:cs="Arial"/>
        <w:b/>
        <w:i/>
        <w:sz w:val="18"/>
        <w:szCs w:val="20"/>
        <w:lang w:val="ca-ES"/>
      </w:rPr>
      <w:t xml:space="preserve">Modelo </w:t>
    </w:r>
    <w:proofErr w:type="spellStart"/>
    <w:r w:rsidRPr="00DC4736">
      <w:rPr>
        <w:rFonts w:ascii="Arial" w:hAnsi="Arial" w:cs="Arial"/>
        <w:b/>
        <w:i/>
        <w:sz w:val="18"/>
        <w:szCs w:val="20"/>
        <w:lang w:val="ca-ES"/>
      </w:rPr>
      <w:t>acuerdo</w:t>
    </w:r>
    <w:proofErr w:type="spellEnd"/>
    <w:r w:rsidRPr="00DC4736">
      <w:rPr>
        <w:rFonts w:ascii="Arial" w:hAnsi="Arial" w:cs="Arial"/>
        <w:b/>
        <w:i/>
        <w:sz w:val="18"/>
        <w:szCs w:val="20"/>
        <w:lang w:val="ca-ES"/>
      </w:rPr>
      <w:t xml:space="preserve"> </w:t>
    </w:r>
    <w:proofErr w:type="spellStart"/>
    <w:r w:rsidRPr="00DC4736">
      <w:rPr>
        <w:rFonts w:ascii="Arial" w:hAnsi="Arial" w:cs="Arial"/>
        <w:b/>
        <w:i/>
        <w:sz w:val="18"/>
        <w:szCs w:val="20"/>
        <w:lang w:val="ca-ES"/>
      </w:rPr>
      <w:t>aprobación</w:t>
    </w:r>
    <w:proofErr w:type="spellEnd"/>
    <w:r w:rsidRPr="00DC4736">
      <w:rPr>
        <w:rFonts w:ascii="Arial" w:hAnsi="Arial" w:cs="Arial"/>
        <w:b/>
        <w:i/>
        <w:sz w:val="18"/>
        <w:szCs w:val="20"/>
        <w:lang w:val="ca-ES"/>
      </w:rPr>
      <w:t xml:space="preserve"> modelo control interno (</w:t>
    </w:r>
    <w:proofErr w:type="spellStart"/>
    <w:r w:rsidRPr="00DC4736">
      <w:rPr>
        <w:rFonts w:ascii="Arial" w:hAnsi="Arial" w:cs="Arial"/>
        <w:b/>
        <w:i/>
        <w:sz w:val="18"/>
        <w:szCs w:val="20"/>
        <w:lang w:val="ca-ES"/>
      </w:rPr>
      <w:t>régimen</w:t>
    </w:r>
    <w:proofErr w:type="spellEnd"/>
    <w:r w:rsidRPr="00DC4736">
      <w:rPr>
        <w:rFonts w:ascii="Arial" w:hAnsi="Arial" w:cs="Arial"/>
        <w:b/>
        <w:i/>
        <w:sz w:val="18"/>
        <w:szCs w:val="20"/>
        <w:lang w:val="ca-ES"/>
      </w:rPr>
      <w:t xml:space="preserve"> </w:t>
    </w:r>
    <w:r>
      <w:rPr>
        <w:rFonts w:ascii="Arial" w:hAnsi="Arial" w:cs="Arial"/>
        <w:b/>
        <w:i/>
        <w:sz w:val="18"/>
        <w:szCs w:val="20"/>
        <w:lang w:val="ca-ES"/>
      </w:rPr>
      <w:t>general)_v20012022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BD6"/>
    <w:multiLevelType w:val="hybridMultilevel"/>
    <w:tmpl w:val="FC76FA64"/>
    <w:lvl w:ilvl="0" w:tplc="5B7AE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333E"/>
    <w:multiLevelType w:val="hybridMultilevel"/>
    <w:tmpl w:val="748A5CAE"/>
    <w:lvl w:ilvl="0" w:tplc="977852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45B4F"/>
    <w:multiLevelType w:val="hybridMultilevel"/>
    <w:tmpl w:val="7B76D95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0EEF"/>
    <w:multiLevelType w:val="hybridMultilevel"/>
    <w:tmpl w:val="3198EA76"/>
    <w:lvl w:ilvl="0" w:tplc="21B8E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B">
      <w:start w:val="1"/>
      <w:numFmt w:val="lowerRoman"/>
      <w:lvlText w:val="%2."/>
      <w:lvlJc w:val="righ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07678"/>
    <w:multiLevelType w:val="multilevel"/>
    <w:tmpl w:val="3C92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C3ACE"/>
    <w:multiLevelType w:val="hybridMultilevel"/>
    <w:tmpl w:val="B40CACE8"/>
    <w:lvl w:ilvl="0" w:tplc="07F6B6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35187"/>
    <w:multiLevelType w:val="hybridMultilevel"/>
    <w:tmpl w:val="E4D69260"/>
    <w:lvl w:ilvl="0" w:tplc="91F6307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23871FBE"/>
    <w:multiLevelType w:val="hybridMultilevel"/>
    <w:tmpl w:val="3C1E991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E3714"/>
    <w:multiLevelType w:val="hybridMultilevel"/>
    <w:tmpl w:val="53F660A0"/>
    <w:lvl w:ilvl="0" w:tplc="91F6307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29AF66A8"/>
    <w:multiLevelType w:val="hybridMultilevel"/>
    <w:tmpl w:val="2B3E3ADE"/>
    <w:lvl w:ilvl="0" w:tplc="9778524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4085A"/>
    <w:multiLevelType w:val="hybridMultilevel"/>
    <w:tmpl w:val="B770D2EC"/>
    <w:lvl w:ilvl="0" w:tplc="F2CC0C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93219"/>
    <w:multiLevelType w:val="hybridMultilevel"/>
    <w:tmpl w:val="53F660A0"/>
    <w:lvl w:ilvl="0" w:tplc="91F6307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380E3424"/>
    <w:multiLevelType w:val="hybridMultilevel"/>
    <w:tmpl w:val="FE720C5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7796C"/>
    <w:multiLevelType w:val="hybridMultilevel"/>
    <w:tmpl w:val="E286D12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B2A03"/>
    <w:multiLevelType w:val="hybridMultilevel"/>
    <w:tmpl w:val="5A6662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86224"/>
    <w:multiLevelType w:val="hybridMultilevel"/>
    <w:tmpl w:val="E4D69260"/>
    <w:lvl w:ilvl="0" w:tplc="91F6307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53A76CE9"/>
    <w:multiLevelType w:val="hybridMultilevel"/>
    <w:tmpl w:val="08E8070A"/>
    <w:lvl w:ilvl="0" w:tplc="21B8E5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B">
      <w:start w:val="1"/>
      <w:numFmt w:val="lowerRoman"/>
      <w:lvlText w:val="%2."/>
      <w:lvlJc w:val="righ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E03D3"/>
    <w:multiLevelType w:val="hybridMultilevel"/>
    <w:tmpl w:val="188CFFA6"/>
    <w:lvl w:ilvl="0" w:tplc="C61245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2440E"/>
    <w:multiLevelType w:val="hybridMultilevel"/>
    <w:tmpl w:val="3C1E991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1E1395"/>
    <w:multiLevelType w:val="hybridMultilevel"/>
    <w:tmpl w:val="FC76FA64"/>
    <w:lvl w:ilvl="0" w:tplc="5B7AE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4B18EB"/>
    <w:multiLevelType w:val="hybridMultilevel"/>
    <w:tmpl w:val="FCBE9918"/>
    <w:lvl w:ilvl="0" w:tplc="C9DA6AC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670785A"/>
    <w:multiLevelType w:val="hybridMultilevel"/>
    <w:tmpl w:val="FCBE9918"/>
    <w:lvl w:ilvl="0" w:tplc="C9DA6AC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0" w:hanging="360"/>
      </w:pPr>
    </w:lvl>
    <w:lvl w:ilvl="2" w:tplc="0403001B" w:tentative="1">
      <w:start w:val="1"/>
      <w:numFmt w:val="lowerRoman"/>
      <w:lvlText w:val="%3."/>
      <w:lvlJc w:val="right"/>
      <w:pPr>
        <w:ind w:left="2500" w:hanging="180"/>
      </w:pPr>
    </w:lvl>
    <w:lvl w:ilvl="3" w:tplc="0403000F" w:tentative="1">
      <w:start w:val="1"/>
      <w:numFmt w:val="decimal"/>
      <w:lvlText w:val="%4."/>
      <w:lvlJc w:val="left"/>
      <w:pPr>
        <w:ind w:left="3220" w:hanging="360"/>
      </w:pPr>
    </w:lvl>
    <w:lvl w:ilvl="4" w:tplc="04030019" w:tentative="1">
      <w:start w:val="1"/>
      <w:numFmt w:val="lowerLetter"/>
      <w:lvlText w:val="%5."/>
      <w:lvlJc w:val="left"/>
      <w:pPr>
        <w:ind w:left="3940" w:hanging="360"/>
      </w:pPr>
    </w:lvl>
    <w:lvl w:ilvl="5" w:tplc="0403001B" w:tentative="1">
      <w:start w:val="1"/>
      <w:numFmt w:val="lowerRoman"/>
      <w:lvlText w:val="%6."/>
      <w:lvlJc w:val="right"/>
      <w:pPr>
        <w:ind w:left="4660" w:hanging="180"/>
      </w:pPr>
    </w:lvl>
    <w:lvl w:ilvl="6" w:tplc="0403000F" w:tentative="1">
      <w:start w:val="1"/>
      <w:numFmt w:val="decimal"/>
      <w:lvlText w:val="%7."/>
      <w:lvlJc w:val="left"/>
      <w:pPr>
        <w:ind w:left="5380" w:hanging="360"/>
      </w:pPr>
    </w:lvl>
    <w:lvl w:ilvl="7" w:tplc="04030019" w:tentative="1">
      <w:start w:val="1"/>
      <w:numFmt w:val="lowerLetter"/>
      <w:lvlText w:val="%8."/>
      <w:lvlJc w:val="left"/>
      <w:pPr>
        <w:ind w:left="6100" w:hanging="360"/>
      </w:pPr>
    </w:lvl>
    <w:lvl w:ilvl="8" w:tplc="0403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16"/>
  </w:num>
  <w:num w:numId="5">
    <w:abstractNumId w:val="5"/>
  </w:num>
  <w:num w:numId="6">
    <w:abstractNumId w:val="3"/>
  </w:num>
  <w:num w:numId="7">
    <w:abstractNumId w:val="12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21"/>
  </w:num>
  <w:num w:numId="14">
    <w:abstractNumId w:val="19"/>
  </w:num>
  <w:num w:numId="15">
    <w:abstractNumId w:val="10"/>
  </w:num>
  <w:num w:numId="16">
    <w:abstractNumId w:val="18"/>
  </w:num>
  <w:num w:numId="17">
    <w:abstractNumId w:val="20"/>
  </w:num>
  <w:num w:numId="18">
    <w:abstractNumId w:val="0"/>
  </w:num>
  <w:num w:numId="19">
    <w:abstractNumId w:val="11"/>
  </w:num>
  <w:num w:numId="20">
    <w:abstractNumId w:val="15"/>
  </w:num>
  <w:num w:numId="21">
    <w:abstractNumId w:val="13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ED"/>
    <w:rsid w:val="00014313"/>
    <w:rsid w:val="00017038"/>
    <w:rsid w:val="00027E76"/>
    <w:rsid w:val="000513C0"/>
    <w:rsid w:val="000740CD"/>
    <w:rsid w:val="000806CF"/>
    <w:rsid w:val="00085A07"/>
    <w:rsid w:val="00096758"/>
    <w:rsid w:val="000A79B4"/>
    <w:rsid w:val="000D4A67"/>
    <w:rsid w:val="000F21D0"/>
    <w:rsid w:val="000F654E"/>
    <w:rsid w:val="00112EC2"/>
    <w:rsid w:val="0012074E"/>
    <w:rsid w:val="00145106"/>
    <w:rsid w:val="00153AB2"/>
    <w:rsid w:val="001552E0"/>
    <w:rsid w:val="00156097"/>
    <w:rsid w:val="0016694F"/>
    <w:rsid w:val="001744BD"/>
    <w:rsid w:val="001914BE"/>
    <w:rsid w:val="001939ED"/>
    <w:rsid w:val="001A7D24"/>
    <w:rsid w:val="001B1A9E"/>
    <w:rsid w:val="001C7F3E"/>
    <w:rsid w:val="002018A8"/>
    <w:rsid w:val="00220140"/>
    <w:rsid w:val="00243282"/>
    <w:rsid w:val="00260DEA"/>
    <w:rsid w:val="00286FB3"/>
    <w:rsid w:val="002B68DE"/>
    <w:rsid w:val="002D2794"/>
    <w:rsid w:val="00320305"/>
    <w:rsid w:val="003359BF"/>
    <w:rsid w:val="00336EA4"/>
    <w:rsid w:val="00362810"/>
    <w:rsid w:val="003906E5"/>
    <w:rsid w:val="003A285B"/>
    <w:rsid w:val="00432ED1"/>
    <w:rsid w:val="004A5D3A"/>
    <w:rsid w:val="004B1584"/>
    <w:rsid w:val="004D32D6"/>
    <w:rsid w:val="004E5DF5"/>
    <w:rsid w:val="0050132C"/>
    <w:rsid w:val="00524486"/>
    <w:rsid w:val="0055613E"/>
    <w:rsid w:val="0056448F"/>
    <w:rsid w:val="005B11AB"/>
    <w:rsid w:val="005B4F74"/>
    <w:rsid w:val="005B7EDA"/>
    <w:rsid w:val="005F349A"/>
    <w:rsid w:val="00603EB5"/>
    <w:rsid w:val="00612062"/>
    <w:rsid w:val="00626CF2"/>
    <w:rsid w:val="00666EFE"/>
    <w:rsid w:val="0067290A"/>
    <w:rsid w:val="006E5C11"/>
    <w:rsid w:val="0072414F"/>
    <w:rsid w:val="0072547B"/>
    <w:rsid w:val="007839C3"/>
    <w:rsid w:val="00786629"/>
    <w:rsid w:val="007B684A"/>
    <w:rsid w:val="007C0814"/>
    <w:rsid w:val="007D3826"/>
    <w:rsid w:val="00886600"/>
    <w:rsid w:val="008A6DDC"/>
    <w:rsid w:val="008D55C0"/>
    <w:rsid w:val="00934B20"/>
    <w:rsid w:val="00956B21"/>
    <w:rsid w:val="00982B40"/>
    <w:rsid w:val="00996859"/>
    <w:rsid w:val="009E2E9E"/>
    <w:rsid w:val="00A02769"/>
    <w:rsid w:val="00A22CFF"/>
    <w:rsid w:val="00A408F6"/>
    <w:rsid w:val="00A61CC6"/>
    <w:rsid w:val="00A77A37"/>
    <w:rsid w:val="00A946B3"/>
    <w:rsid w:val="00A96A79"/>
    <w:rsid w:val="00AE1D94"/>
    <w:rsid w:val="00AE2438"/>
    <w:rsid w:val="00AF292F"/>
    <w:rsid w:val="00AF627B"/>
    <w:rsid w:val="00B0396F"/>
    <w:rsid w:val="00B03ACB"/>
    <w:rsid w:val="00B13C12"/>
    <w:rsid w:val="00B232F4"/>
    <w:rsid w:val="00B257D4"/>
    <w:rsid w:val="00B40AA1"/>
    <w:rsid w:val="00B754F2"/>
    <w:rsid w:val="00B75B70"/>
    <w:rsid w:val="00B8240A"/>
    <w:rsid w:val="00B96C12"/>
    <w:rsid w:val="00BB78A4"/>
    <w:rsid w:val="00BC11E4"/>
    <w:rsid w:val="00C17F8B"/>
    <w:rsid w:val="00C30ACE"/>
    <w:rsid w:val="00C44256"/>
    <w:rsid w:val="00C501A3"/>
    <w:rsid w:val="00C561CC"/>
    <w:rsid w:val="00C70618"/>
    <w:rsid w:val="00C82B6D"/>
    <w:rsid w:val="00C83F7D"/>
    <w:rsid w:val="00C8762D"/>
    <w:rsid w:val="00D239BC"/>
    <w:rsid w:val="00D64E4F"/>
    <w:rsid w:val="00D742DB"/>
    <w:rsid w:val="00DB6912"/>
    <w:rsid w:val="00DC0F38"/>
    <w:rsid w:val="00DC4736"/>
    <w:rsid w:val="00DE1C1B"/>
    <w:rsid w:val="00DE3D24"/>
    <w:rsid w:val="00DE4EB3"/>
    <w:rsid w:val="00DF7357"/>
    <w:rsid w:val="00E2040C"/>
    <w:rsid w:val="00E31057"/>
    <w:rsid w:val="00E37A2F"/>
    <w:rsid w:val="00E612F6"/>
    <w:rsid w:val="00E959EE"/>
    <w:rsid w:val="00EA6017"/>
    <w:rsid w:val="00EC0729"/>
    <w:rsid w:val="00EC4A5F"/>
    <w:rsid w:val="00F011DB"/>
    <w:rsid w:val="00F145AC"/>
    <w:rsid w:val="00F22A28"/>
    <w:rsid w:val="00F23D11"/>
    <w:rsid w:val="00F52B87"/>
    <w:rsid w:val="00F66A1F"/>
    <w:rsid w:val="00F855F4"/>
    <w:rsid w:val="00F85F01"/>
    <w:rsid w:val="00FD3F9B"/>
    <w:rsid w:val="00FE3931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5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A6DDC"/>
    <w:pPr>
      <w:ind w:left="720"/>
      <w:contextualSpacing/>
    </w:pPr>
  </w:style>
  <w:style w:type="paragraph" w:customStyle="1" w:styleId="Default">
    <w:name w:val="Default"/>
    <w:rsid w:val="004E5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0">
    <w:name w:val="Pa10"/>
    <w:basedOn w:val="Default"/>
    <w:next w:val="Default"/>
    <w:uiPriority w:val="99"/>
    <w:rsid w:val="004E5DF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4E5DF5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220140"/>
    <w:pPr>
      <w:spacing w:line="201" w:lineRule="atLeast"/>
    </w:pPr>
    <w:rPr>
      <w:color w:val="auto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9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96758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ensellista"/>
    <w:uiPriority w:val="99"/>
    <w:semiHidden/>
    <w:unhideWhenUsed/>
    <w:rsid w:val="00336EA4"/>
  </w:style>
  <w:style w:type="character" w:styleId="Textdelcontenidor">
    <w:name w:val="Placeholder Text"/>
    <w:uiPriority w:val="99"/>
    <w:semiHidden/>
    <w:rsid w:val="00336EA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36EA4"/>
    <w:pPr>
      <w:spacing w:after="158" w:line="240" w:lineRule="auto"/>
    </w:pPr>
    <w:rPr>
      <w:rFonts w:ascii="Times New Roman" w:eastAsia="Times New Roman" w:hAnsi="Times New Roman"/>
      <w:sz w:val="24"/>
      <w:szCs w:val="24"/>
      <w:lang w:eastAsia="ca-ES"/>
    </w:rPr>
  </w:style>
  <w:style w:type="paragraph" w:customStyle="1" w:styleId="a">
    <w:name w:val="a"/>
    <w:basedOn w:val="Normal"/>
    <w:rsid w:val="00336EA4"/>
    <w:pPr>
      <w:spacing w:after="158" w:line="240" w:lineRule="auto"/>
    </w:pPr>
    <w:rPr>
      <w:rFonts w:ascii="Times New Roman" w:eastAsia="Times New Roman" w:hAnsi="Times New Roman"/>
      <w:b/>
      <w:bCs/>
      <w:color w:val="4C6F99"/>
      <w:sz w:val="24"/>
      <w:szCs w:val="24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336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36EA4"/>
    <w:rPr>
      <w:rFonts w:ascii="Calibri" w:eastAsia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336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36EA4"/>
    <w:rPr>
      <w:rFonts w:ascii="Calibri" w:eastAsia="Calibri" w:hAnsi="Calibri" w:cs="Times New Roman"/>
    </w:rPr>
  </w:style>
  <w:style w:type="character" w:styleId="Enlla">
    <w:name w:val="Hyperlink"/>
    <w:uiPriority w:val="99"/>
    <w:semiHidden/>
    <w:unhideWhenUsed/>
    <w:rsid w:val="00336EA4"/>
    <w:rPr>
      <w:color w:val="0000FF"/>
      <w:u w:val="single"/>
    </w:rPr>
  </w:style>
  <w:style w:type="paragraph" w:customStyle="1" w:styleId="parrafo21">
    <w:name w:val="parrafo_21"/>
    <w:basedOn w:val="Normal"/>
    <w:next w:val="Normal"/>
    <w:uiPriority w:val="99"/>
    <w:rsid w:val="00DE3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A61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A61CC6"/>
    <w:rPr>
      <w:rFonts w:ascii="Courier New" w:eastAsia="Times New Roman" w:hAnsi="Courier New" w:cs="Courier New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8762D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C8762D"/>
    <w:rPr>
      <w:lang w:val="es-ES" w:eastAsia="en-U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C8762D"/>
    <w:rPr>
      <w:vertAlign w:val="superscript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16694F"/>
    <w:rPr>
      <w:color w:val="954F72"/>
      <w:u w:val="single"/>
    </w:rPr>
  </w:style>
  <w:style w:type="paragraph" w:customStyle="1" w:styleId="xl65">
    <w:name w:val="xl65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76923C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66">
    <w:name w:val="xl66"/>
    <w:basedOn w:val="Normal"/>
    <w:rsid w:val="0016694F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76923C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67">
    <w:name w:val="xl67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6923C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68">
    <w:name w:val="xl68"/>
    <w:basedOn w:val="Normal"/>
    <w:rsid w:val="0016694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ca-ES" w:eastAsia="ca-ES"/>
    </w:rPr>
  </w:style>
  <w:style w:type="paragraph" w:customStyle="1" w:styleId="xl69">
    <w:name w:val="xl69"/>
    <w:basedOn w:val="Normal"/>
    <w:rsid w:val="0016694F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70">
    <w:name w:val="xl70"/>
    <w:basedOn w:val="Normal"/>
    <w:rsid w:val="0016694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ca-ES" w:eastAsia="ca-ES"/>
    </w:rPr>
  </w:style>
  <w:style w:type="paragraph" w:customStyle="1" w:styleId="xl71">
    <w:name w:val="xl71"/>
    <w:basedOn w:val="Normal"/>
    <w:rsid w:val="0016694F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ca-ES" w:eastAsia="ca-ES"/>
    </w:rPr>
  </w:style>
  <w:style w:type="paragraph" w:customStyle="1" w:styleId="xl72">
    <w:name w:val="xl72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ca-ES" w:eastAsia="ca-ES"/>
    </w:rPr>
  </w:style>
  <w:style w:type="paragraph" w:customStyle="1" w:styleId="xl73">
    <w:name w:val="xl73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74">
    <w:name w:val="xl74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75">
    <w:name w:val="xl75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76">
    <w:name w:val="xl76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77">
    <w:name w:val="xl77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78">
    <w:name w:val="xl78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79">
    <w:name w:val="xl79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80">
    <w:name w:val="xl80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81">
    <w:name w:val="xl81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82">
    <w:name w:val="xl82"/>
    <w:basedOn w:val="Normal"/>
    <w:rsid w:val="001669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83">
    <w:name w:val="xl83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84">
    <w:name w:val="xl84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85">
    <w:name w:val="xl85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86">
    <w:name w:val="xl86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87">
    <w:name w:val="xl87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val="ca-ES" w:eastAsia="ca-ES"/>
    </w:rPr>
  </w:style>
  <w:style w:type="paragraph" w:customStyle="1" w:styleId="xl88">
    <w:name w:val="xl88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89">
    <w:name w:val="xl89"/>
    <w:basedOn w:val="Normal"/>
    <w:rsid w:val="0016694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ca-ES" w:eastAsia="ca-ES"/>
    </w:rPr>
  </w:style>
  <w:style w:type="paragraph" w:customStyle="1" w:styleId="xl90">
    <w:name w:val="xl90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91">
    <w:name w:val="xl91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92">
    <w:name w:val="xl92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val="ca-ES" w:eastAsia="ca-ES"/>
    </w:rPr>
  </w:style>
  <w:style w:type="paragraph" w:customStyle="1" w:styleId="xl93">
    <w:name w:val="xl93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94">
    <w:name w:val="xl94"/>
    <w:basedOn w:val="Normal"/>
    <w:rsid w:val="00166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95">
    <w:name w:val="xl95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96">
    <w:name w:val="xl96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97">
    <w:name w:val="xl97"/>
    <w:basedOn w:val="Normal"/>
    <w:rsid w:val="0016694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98">
    <w:name w:val="xl98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99">
    <w:name w:val="xl99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00">
    <w:name w:val="xl100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01">
    <w:name w:val="xl101"/>
    <w:basedOn w:val="Normal"/>
    <w:rsid w:val="0016694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ca-ES" w:eastAsia="ca-ES"/>
    </w:rPr>
  </w:style>
  <w:style w:type="paragraph" w:customStyle="1" w:styleId="xl102">
    <w:name w:val="xl102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03">
    <w:name w:val="xl103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04">
    <w:name w:val="xl104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05">
    <w:name w:val="xl105"/>
    <w:basedOn w:val="Normal"/>
    <w:rsid w:val="0016694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06">
    <w:name w:val="xl106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07">
    <w:name w:val="xl107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08">
    <w:name w:val="xl108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09">
    <w:name w:val="xl109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val="ca-ES" w:eastAsia="ca-ES"/>
    </w:rPr>
  </w:style>
  <w:style w:type="paragraph" w:customStyle="1" w:styleId="xl110">
    <w:name w:val="xl110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val="ca-ES" w:eastAsia="ca-ES"/>
    </w:rPr>
  </w:style>
  <w:style w:type="paragraph" w:customStyle="1" w:styleId="xl111">
    <w:name w:val="xl111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12">
    <w:name w:val="xl112"/>
    <w:basedOn w:val="Normal"/>
    <w:rsid w:val="00166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13">
    <w:name w:val="xl113"/>
    <w:basedOn w:val="Normal"/>
    <w:rsid w:val="0016694F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ca-ES" w:eastAsia="ca-ES"/>
    </w:rPr>
  </w:style>
  <w:style w:type="paragraph" w:customStyle="1" w:styleId="xl114">
    <w:name w:val="xl114"/>
    <w:basedOn w:val="Normal"/>
    <w:rsid w:val="001669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15">
    <w:name w:val="xl115"/>
    <w:basedOn w:val="Normal"/>
    <w:rsid w:val="0016694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16">
    <w:name w:val="xl116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ca-ES" w:eastAsia="ca-ES"/>
    </w:rPr>
  </w:style>
  <w:style w:type="paragraph" w:customStyle="1" w:styleId="xl117">
    <w:name w:val="xl117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18">
    <w:name w:val="xl118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19">
    <w:name w:val="xl119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20">
    <w:name w:val="xl120"/>
    <w:basedOn w:val="Normal"/>
    <w:rsid w:val="001669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121">
    <w:name w:val="xl121"/>
    <w:basedOn w:val="Normal"/>
    <w:rsid w:val="001669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22">
    <w:name w:val="xl122"/>
    <w:basedOn w:val="Normal"/>
    <w:rsid w:val="001669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23">
    <w:name w:val="xl123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24">
    <w:name w:val="xl124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25">
    <w:name w:val="xl125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26">
    <w:name w:val="xl126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127">
    <w:name w:val="xl127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28">
    <w:name w:val="xl128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29">
    <w:name w:val="xl129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30">
    <w:name w:val="xl130"/>
    <w:basedOn w:val="Normal"/>
    <w:rsid w:val="001669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ca-ES" w:eastAsia="ca-ES"/>
    </w:rPr>
  </w:style>
  <w:style w:type="paragraph" w:customStyle="1" w:styleId="xl131">
    <w:name w:val="xl131"/>
    <w:basedOn w:val="Normal"/>
    <w:rsid w:val="001669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32">
    <w:name w:val="xl132"/>
    <w:basedOn w:val="Normal"/>
    <w:rsid w:val="001669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33">
    <w:name w:val="xl133"/>
    <w:basedOn w:val="Normal"/>
    <w:rsid w:val="001669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34">
    <w:name w:val="xl134"/>
    <w:basedOn w:val="Normal"/>
    <w:rsid w:val="001669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35">
    <w:name w:val="xl135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36">
    <w:name w:val="xl136"/>
    <w:basedOn w:val="Normal"/>
    <w:rsid w:val="001669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37">
    <w:name w:val="xl137"/>
    <w:basedOn w:val="Normal"/>
    <w:rsid w:val="001669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38">
    <w:name w:val="xl138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val="ca-ES" w:eastAsia="ca-ES"/>
    </w:rPr>
  </w:style>
  <w:style w:type="paragraph" w:customStyle="1" w:styleId="xl139">
    <w:name w:val="xl139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val="ca-ES" w:eastAsia="ca-ES"/>
    </w:rPr>
  </w:style>
  <w:style w:type="paragraph" w:customStyle="1" w:styleId="xl140">
    <w:name w:val="xl140"/>
    <w:basedOn w:val="Normal"/>
    <w:rsid w:val="001669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1">
    <w:name w:val="xl141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2">
    <w:name w:val="xl142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3">
    <w:name w:val="xl143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4">
    <w:name w:val="xl144"/>
    <w:basedOn w:val="Normal"/>
    <w:rsid w:val="001669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5">
    <w:name w:val="xl145"/>
    <w:basedOn w:val="Normal"/>
    <w:rsid w:val="001669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6">
    <w:name w:val="xl146"/>
    <w:basedOn w:val="Normal"/>
    <w:rsid w:val="0016694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7">
    <w:name w:val="xl147"/>
    <w:basedOn w:val="Normal"/>
    <w:rsid w:val="0016694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8">
    <w:name w:val="xl148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9">
    <w:name w:val="xl149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76923C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50">
    <w:name w:val="xl150"/>
    <w:basedOn w:val="Normal"/>
    <w:rsid w:val="0016694F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76923C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51">
    <w:name w:val="xl151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76923C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52">
    <w:name w:val="xl152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53">
    <w:name w:val="xl153"/>
    <w:basedOn w:val="Normal"/>
    <w:rsid w:val="001669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54">
    <w:name w:val="xl154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155">
    <w:name w:val="xl155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156">
    <w:name w:val="xl156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57">
    <w:name w:val="xl157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58">
    <w:name w:val="xl158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59">
    <w:name w:val="xl159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0">
    <w:name w:val="xl160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1">
    <w:name w:val="xl161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2">
    <w:name w:val="xl162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3">
    <w:name w:val="xl163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4">
    <w:name w:val="xl164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5">
    <w:name w:val="xl165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166">
    <w:name w:val="xl166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7">
    <w:name w:val="xl167"/>
    <w:basedOn w:val="Normal"/>
    <w:rsid w:val="0016694F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8">
    <w:name w:val="xl168"/>
    <w:basedOn w:val="Normal"/>
    <w:rsid w:val="0016694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9">
    <w:name w:val="xl169"/>
    <w:basedOn w:val="Normal"/>
    <w:rsid w:val="0016694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0">
    <w:name w:val="xl170"/>
    <w:basedOn w:val="Normal"/>
    <w:rsid w:val="0016694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1">
    <w:name w:val="xl171"/>
    <w:basedOn w:val="Normal"/>
    <w:rsid w:val="0016694F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2">
    <w:name w:val="xl172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3">
    <w:name w:val="xl173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174">
    <w:name w:val="xl174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5">
    <w:name w:val="xl175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6">
    <w:name w:val="xl176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7">
    <w:name w:val="xl177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8">
    <w:name w:val="xl178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9">
    <w:name w:val="xl179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80">
    <w:name w:val="xl180"/>
    <w:basedOn w:val="Normal"/>
    <w:rsid w:val="001669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81">
    <w:name w:val="xl181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82">
    <w:name w:val="xl182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83">
    <w:name w:val="xl183"/>
    <w:basedOn w:val="Normal"/>
    <w:rsid w:val="001669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184">
    <w:name w:val="xl184"/>
    <w:basedOn w:val="Normal"/>
    <w:rsid w:val="001669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85">
    <w:name w:val="xl185"/>
    <w:basedOn w:val="Normal"/>
    <w:rsid w:val="001669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86">
    <w:name w:val="xl186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87">
    <w:name w:val="xl187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88">
    <w:name w:val="xl188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89">
    <w:name w:val="xl189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190">
    <w:name w:val="xl190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91">
    <w:name w:val="xl191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92">
    <w:name w:val="xl192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ca-ES" w:eastAsia="ca-ES"/>
    </w:rPr>
  </w:style>
  <w:style w:type="paragraph" w:customStyle="1" w:styleId="xl193">
    <w:name w:val="xl193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94">
    <w:name w:val="xl194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95">
    <w:name w:val="xl195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96">
    <w:name w:val="xl196"/>
    <w:basedOn w:val="Normal"/>
    <w:rsid w:val="0016694F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ca-ES" w:eastAsia="ca-ES"/>
    </w:rPr>
  </w:style>
  <w:style w:type="paragraph" w:customStyle="1" w:styleId="xl197">
    <w:name w:val="xl197"/>
    <w:basedOn w:val="Normal"/>
    <w:rsid w:val="001669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98">
    <w:name w:val="xl198"/>
    <w:basedOn w:val="Normal"/>
    <w:rsid w:val="0016694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99">
    <w:name w:val="xl199"/>
    <w:basedOn w:val="Normal"/>
    <w:rsid w:val="0016694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00">
    <w:name w:val="xl200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ca-ES" w:eastAsia="ca-ES"/>
    </w:rPr>
  </w:style>
  <w:style w:type="paragraph" w:customStyle="1" w:styleId="xl201">
    <w:name w:val="xl201"/>
    <w:basedOn w:val="Normal"/>
    <w:rsid w:val="001669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02">
    <w:name w:val="xl202"/>
    <w:basedOn w:val="Normal"/>
    <w:rsid w:val="0016694F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ca-ES" w:eastAsia="ca-ES"/>
    </w:rPr>
  </w:style>
  <w:style w:type="paragraph" w:customStyle="1" w:styleId="xl203">
    <w:name w:val="xl203"/>
    <w:basedOn w:val="Normal"/>
    <w:rsid w:val="0016694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04">
    <w:name w:val="xl204"/>
    <w:basedOn w:val="Normal"/>
    <w:rsid w:val="0016694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05">
    <w:name w:val="xl205"/>
    <w:basedOn w:val="Normal"/>
    <w:rsid w:val="001669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06">
    <w:name w:val="xl206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07">
    <w:name w:val="xl207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08">
    <w:name w:val="xl208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09">
    <w:name w:val="xl209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0">
    <w:name w:val="xl210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1">
    <w:name w:val="xl211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2">
    <w:name w:val="xl212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3">
    <w:name w:val="xl213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4">
    <w:name w:val="xl214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5">
    <w:name w:val="xl215"/>
    <w:basedOn w:val="Normal"/>
    <w:rsid w:val="001669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6">
    <w:name w:val="xl216"/>
    <w:basedOn w:val="Normal"/>
    <w:rsid w:val="0016694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7">
    <w:name w:val="xl217"/>
    <w:basedOn w:val="Normal"/>
    <w:rsid w:val="0016694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8">
    <w:name w:val="xl218"/>
    <w:basedOn w:val="Normal"/>
    <w:rsid w:val="001669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9">
    <w:name w:val="xl219"/>
    <w:basedOn w:val="Normal"/>
    <w:rsid w:val="0016694F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0">
    <w:name w:val="xl220"/>
    <w:basedOn w:val="Normal"/>
    <w:rsid w:val="0016694F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1">
    <w:name w:val="xl221"/>
    <w:basedOn w:val="Normal"/>
    <w:rsid w:val="0016694F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2">
    <w:name w:val="xl222"/>
    <w:basedOn w:val="Normal"/>
    <w:rsid w:val="0016694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3">
    <w:name w:val="xl223"/>
    <w:basedOn w:val="Normal"/>
    <w:rsid w:val="001669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4">
    <w:name w:val="xl224"/>
    <w:basedOn w:val="Normal"/>
    <w:rsid w:val="0016694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5">
    <w:name w:val="xl225"/>
    <w:basedOn w:val="Normal"/>
    <w:rsid w:val="0016694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6">
    <w:name w:val="xl226"/>
    <w:basedOn w:val="Normal"/>
    <w:rsid w:val="0016694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7">
    <w:name w:val="xl227"/>
    <w:basedOn w:val="Normal"/>
    <w:rsid w:val="001669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8">
    <w:name w:val="xl228"/>
    <w:basedOn w:val="Normal"/>
    <w:rsid w:val="0016694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29">
    <w:name w:val="xl229"/>
    <w:basedOn w:val="Normal"/>
    <w:rsid w:val="0016694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30">
    <w:name w:val="xl230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231">
    <w:name w:val="xl231"/>
    <w:basedOn w:val="Normal"/>
    <w:rsid w:val="001669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232">
    <w:name w:val="xl232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33">
    <w:name w:val="xl233"/>
    <w:basedOn w:val="Normal"/>
    <w:rsid w:val="001669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34">
    <w:name w:val="xl234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val="ca-ES" w:eastAsia="ca-ES"/>
    </w:rPr>
  </w:style>
  <w:style w:type="paragraph" w:customStyle="1" w:styleId="xl235">
    <w:name w:val="xl235"/>
    <w:basedOn w:val="Normal"/>
    <w:rsid w:val="001669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36">
    <w:name w:val="xl236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37">
    <w:name w:val="xl237"/>
    <w:basedOn w:val="Normal"/>
    <w:rsid w:val="0016694F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76923C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238">
    <w:name w:val="xl238"/>
    <w:basedOn w:val="Normal"/>
    <w:rsid w:val="0016694F"/>
    <w:pPr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000000" w:fill="833C0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39">
    <w:name w:val="xl239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40">
    <w:name w:val="xl240"/>
    <w:basedOn w:val="Normal"/>
    <w:rsid w:val="001669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41">
    <w:name w:val="xl241"/>
    <w:basedOn w:val="Normal"/>
    <w:rsid w:val="001669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42">
    <w:name w:val="xl242"/>
    <w:basedOn w:val="Normal"/>
    <w:rsid w:val="0016694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43">
    <w:name w:val="xl243"/>
    <w:basedOn w:val="Normal"/>
    <w:rsid w:val="001669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44">
    <w:name w:val="xl244"/>
    <w:basedOn w:val="Normal"/>
    <w:rsid w:val="001669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45">
    <w:name w:val="xl245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246">
    <w:name w:val="xl246"/>
    <w:basedOn w:val="Normal"/>
    <w:rsid w:val="001669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247">
    <w:name w:val="xl247"/>
    <w:basedOn w:val="Normal"/>
    <w:rsid w:val="0016694F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76923C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248">
    <w:name w:val="xl248"/>
    <w:basedOn w:val="Normal"/>
    <w:rsid w:val="0016694F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833C0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49">
    <w:name w:val="xl249"/>
    <w:basedOn w:val="Normal"/>
    <w:rsid w:val="0016694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50">
    <w:name w:val="xl250"/>
    <w:basedOn w:val="Normal"/>
    <w:rsid w:val="0016694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057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A6DDC"/>
    <w:pPr>
      <w:ind w:left="720"/>
      <w:contextualSpacing/>
    </w:pPr>
  </w:style>
  <w:style w:type="paragraph" w:customStyle="1" w:styleId="Default">
    <w:name w:val="Default"/>
    <w:rsid w:val="004E5D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0">
    <w:name w:val="Pa10"/>
    <w:basedOn w:val="Default"/>
    <w:next w:val="Default"/>
    <w:uiPriority w:val="99"/>
    <w:rsid w:val="004E5DF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4E5DF5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220140"/>
    <w:pPr>
      <w:spacing w:line="201" w:lineRule="atLeast"/>
    </w:pPr>
    <w:rPr>
      <w:color w:val="auto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96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96758"/>
    <w:rPr>
      <w:rFonts w:ascii="Tahoma" w:hAnsi="Tahoma" w:cs="Tahoma"/>
      <w:sz w:val="16"/>
      <w:szCs w:val="16"/>
    </w:rPr>
  </w:style>
  <w:style w:type="numbering" w:customStyle="1" w:styleId="Sinlista1">
    <w:name w:val="Sin lista1"/>
    <w:next w:val="Sensellista"/>
    <w:uiPriority w:val="99"/>
    <w:semiHidden/>
    <w:unhideWhenUsed/>
    <w:rsid w:val="00336EA4"/>
  </w:style>
  <w:style w:type="character" w:styleId="Textdelcontenidor">
    <w:name w:val="Placeholder Text"/>
    <w:uiPriority w:val="99"/>
    <w:semiHidden/>
    <w:rsid w:val="00336EA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36EA4"/>
    <w:pPr>
      <w:spacing w:after="158" w:line="240" w:lineRule="auto"/>
    </w:pPr>
    <w:rPr>
      <w:rFonts w:ascii="Times New Roman" w:eastAsia="Times New Roman" w:hAnsi="Times New Roman"/>
      <w:sz w:val="24"/>
      <w:szCs w:val="24"/>
      <w:lang w:eastAsia="ca-ES"/>
    </w:rPr>
  </w:style>
  <w:style w:type="paragraph" w:customStyle="1" w:styleId="a">
    <w:name w:val="a"/>
    <w:basedOn w:val="Normal"/>
    <w:rsid w:val="00336EA4"/>
    <w:pPr>
      <w:spacing w:after="158" w:line="240" w:lineRule="auto"/>
    </w:pPr>
    <w:rPr>
      <w:rFonts w:ascii="Times New Roman" w:eastAsia="Times New Roman" w:hAnsi="Times New Roman"/>
      <w:b/>
      <w:bCs/>
      <w:color w:val="4C6F99"/>
      <w:sz w:val="24"/>
      <w:szCs w:val="24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336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36EA4"/>
    <w:rPr>
      <w:rFonts w:ascii="Calibri" w:eastAsia="Calibri" w:hAnsi="Calibri" w:cs="Times New Roman"/>
    </w:rPr>
  </w:style>
  <w:style w:type="paragraph" w:styleId="Peu">
    <w:name w:val="footer"/>
    <w:basedOn w:val="Normal"/>
    <w:link w:val="PeuCar"/>
    <w:uiPriority w:val="99"/>
    <w:unhideWhenUsed/>
    <w:rsid w:val="00336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36EA4"/>
    <w:rPr>
      <w:rFonts w:ascii="Calibri" w:eastAsia="Calibri" w:hAnsi="Calibri" w:cs="Times New Roman"/>
    </w:rPr>
  </w:style>
  <w:style w:type="character" w:styleId="Enlla">
    <w:name w:val="Hyperlink"/>
    <w:uiPriority w:val="99"/>
    <w:semiHidden/>
    <w:unhideWhenUsed/>
    <w:rsid w:val="00336EA4"/>
    <w:rPr>
      <w:color w:val="0000FF"/>
      <w:u w:val="single"/>
    </w:rPr>
  </w:style>
  <w:style w:type="paragraph" w:customStyle="1" w:styleId="parrafo21">
    <w:name w:val="parrafo_21"/>
    <w:basedOn w:val="Normal"/>
    <w:next w:val="Normal"/>
    <w:uiPriority w:val="99"/>
    <w:rsid w:val="00DE3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ca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A61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rsid w:val="00A61CC6"/>
    <w:rPr>
      <w:rFonts w:ascii="Courier New" w:eastAsia="Times New Roman" w:hAnsi="Courier New" w:cs="Courier New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8762D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C8762D"/>
    <w:rPr>
      <w:lang w:val="es-ES" w:eastAsia="en-US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C8762D"/>
    <w:rPr>
      <w:vertAlign w:val="superscript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16694F"/>
    <w:rPr>
      <w:color w:val="954F72"/>
      <w:u w:val="single"/>
    </w:rPr>
  </w:style>
  <w:style w:type="paragraph" w:customStyle="1" w:styleId="xl65">
    <w:name w:val="xl65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76923C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66">
    <w:name w:val="xl66"/>
    <w:basedOn w:val="Normal"/>
    <w:rsid w:val="0016694F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76923C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67">
    <w:name w:val="xl67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6923C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68">
    <w:name w:val="xl68"/>
    <w:basedOn w:val="Normal"/>
    <w:rsid w:val="0016694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ca-ES" w:eastAsia="ca-ES"/>
    </w:rPr>
  </w:style>
  <w:style w:type="paragraph" w:customStyle="1" w:styleId="xl69">
    <w:name w:val="xl69"/>
    <w:basedOn w:val="Normal"/>
    <w:rsid w:val="0016694F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70">
    <w:name w:val="xl70"/>
    <w:basedOn w:val="Normal"/>
    <w:rsid w:val="0016694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ca-ES" w:eastAsia="ca-ES"/>
    </w:rPr>
  </w:style>
  <w:style w:type="paragraph" w:customStyle="1" w:styleId="xl71">
    <w:name w:val="xl71"/>
    <w:basedOn w:val="Normal"/>
    <w:rsid w:val="0016694F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ca-ES" w:eastAsia="ca-ES"/>
    </w:rPr>
  </w:style>
  <w:style w:type="paragraph" w:customStyle="1" w:styleId="xl72">
    <w:name w:val="xl72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ca-ES" w:eastAsia="ca-ES"/>
    </w:rPr>
  </w:style>
  <w:style w:type="paragraph" w:customStyle="1" w:styleId="xl73">
    <w:name w:val="xl73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74">
    <w:name w:val="xl74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75">
    <w:name w:val="xl75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76">
    <w:name w:val="xl76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77">
    <w:name w:val="xl77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78">
    <w:name w:val="xl78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79">
    <w:name w:val="xl79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80">
    <w:name w:val="xl80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81">
    <w:name w:val="xl81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82">
    <w:name w:val="xl82"/>
    <w:basedOn w:val="Normal"/>
    <w:rsid w:val="0016694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83">
    <w:name w:val="xl83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84">
    <w:name w:val="xl84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85">
    <w:name w:val="xl85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86">
    <w:name w:val="xl86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87">
    <w:name w:val="xl87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val="ca-ES" w:eastAsia="ca-ES"/>
    </w:rPr>
  </w:style>
  <w:style w:type="paragraph" w:customStyle="1" w:styleId="xl88">
    <w:name w:val="xl88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89">
    <w:name w:val="xl89"/>
    <w:basedOn w:val="Normal"/>
    <w:rsid w:val="0016694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ca-ES" w:eastAsia="ca-ES"/>
    </w:rPr>
  </w:style>
  <w:style w:type="paragraph" w:customStyle="1" w:styleId="xl90">
    <w:name w:val="xl90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91">
    <w:name w:val="xl91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92">
    <w:name w:val="xl92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val="ca-ES" w:eastAsia="ca-ES"/>
    </w:rPr>
  </w:style>
  <w:style w:type="paragraph" w:customStyle="1" w:styleId="xl93">
    <w:name w:val="xl93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94">
    <w:name w:val="xl94"/>
    <w:basedOn w:val="Normal"/>
    <w:rsid w:val="00166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95">
    <w:name w:val="xl95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96">
    <w:name w:val="xl96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97">
    <w:name w:val="xl97"/>
    <w:basedOn w:val="Normal"/>
    <w:rsid w:val="0016694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98">
    <w:name w:val="xl98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99">
    <w:name w:val="xl99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00">
    <w:name w:val="xl100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01">
    <w:name w:val="xl101"/>
    <w:basedOn w:val="Normal"/>
    <w:rsid w:val="0016694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ca-ES" w:eastAsia="ca-ES"/>
    </w:rPr>
  </w:style>
  <w:style w:type="paragraph" w:customStyle="1" w:styleId="xl102">
    <w:name w:val="xl102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03">
    <w:name w:val="xl103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04">
    <w:name w:val="xl104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05">
    <w:name w:val="xl105"/>
    <w:basedOn w:val="Normal"/>
    <w:rsid w:val="0016694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06">
    <w:name w:val="xl106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07">
    <w:name w:val="xl107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08">
    <w:name w:val="xl108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09">
    <w:name w:val="xl109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val="ca-ES" w:eastAsia="ca-ES"/>
    </w:rPr>
  </w:style>
  <w:style w:type="paragraph" w:customStyle="1" w:styleId="xl110">
    <w:name w:val="xl110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val="ca-ES" w:eastAsia="ca-ES"/>
    </w:rPr>
  </w:style>
  <w:style w:type="paragraph" w:customStyle="1" w:styleId="xl111">
    <w:name w:val="xl111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12">
    <w:name w:val="xl112"/>
    <w:basedOn w:val="Normal"/>
    <w:rsid w:val="00166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13">
    <w:name w:val="xl113"/>
    <w:basedOn w:val="Normal"/>
    <w:rsid w:val="0016694F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ca-ES" w:eastAsia="ca-ES"/>
    </w:rPr>
  </w:style>
  <w:style w:type="paragraph" w:customStyle="1" w:styleId="xl114">
    <w:name w:val="xl114"/>
    <w:basedOn w:val="Normal"/>
    <w:rsid w:val="001669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15">
    <w:name w:val="xl115"/>
    <w:basedOn w:val="Normal"/>
    <w:rsid w:val="0016694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16">
    <w:name w:val="xl116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ca-ES" w:eastAsia="ca-ES"/>
    </w:rPr>
  </w:style>
  <w:style w:type="paragraph" w:customStyle="1" w:styleId="xl117">
    <w:name w:val="xl117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18">
    <w:name w:val="xl118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19">
    <w:name w:val="xl119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20">
    <w:name w:val="xl120"/>
    <w:basedOn w:val="Normal"/>
    <w:rsid w:val="001669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121">
    <w:name w:val="xl121"/>
    <w:basedOn w:val="Normal"/>
    <w:rsid w:val="001669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22">
    <w:name w:val="xl122"/>
    <w:basedOn w:val="Normal"/>
    <w:rsid w:val="001669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23">
    <w:name w:val="xl123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24">
    <w:name w:val="xl124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25">
    <w:name w:val="xl125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26">
    <w:name w:val="xl126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127">
    <w:name w:val="xl127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28">
    <w:name w:val="xl128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29">
    <w:name w:val="xl129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30">
    <w:name w:val="xl130"/>
    <w:basedOn w:val="Normal"/>
    <w:rsid w:val="001669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ca-ES" w:eastAsia="ca-ES"/>
    </w:rPr>
  </w:style>
  <w:style w:type="paragraph" w:customStyle="1" w:styleId="xl131">
    <w:name w:val="xl131"/>
    <w:basedOn w:val="Normal"/>
    <w:rsid w:val="001669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32">
    <w:name w:val="xl132"/>
    <w:basedOn w:val="Normal"/>
    <w:rsid w:val="001669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33">
    <w:name w:val="xl133"/>
    <w:basedOn w:val="Normal"/>
    <w:rsid w:val="001669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34">
    <w:name w:val="xl134"/>
    <w:basedOn w:val="Normal"/>
    <w:rsid w:val="001669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35">
    <w:name w:val="xl135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36">
    <w:name w:val="xl136"/>
    <w:basedOn w:val="Normal"/>
    <w:rsid w:val="001669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37">
    <w:name w:val="xl137"/>
    <w:basedOn w:val="Normal"/>
    <w:rsid w:val="001669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38">
    <w:name w:val="xl138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val="ca-ES" w:eastAsia="ca-ES"/>
    </w:rPr>
  </w:style>
  <w:style w:type="paragraph" w:customStyle="1" w:styleId="xl139">
    <w:name w:val="xl139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u w:val="single"/>
      <w:lang w:val="ca-ES" w:eastAsia="ca-ES"/>
    </w:rPr>
  </w:style>
  <w:style w:type="paragraph" w:customStyle="1" w:styleId="xl140">
    <w:name w:val="xl140"/>
    <w:basedOn w:val="Normal"/>
    <w:rsid w:val="001669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1">
    <w:name w:val="xl141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2">
    <w:name w:val="xl142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3">
    <w:name w:val="xl143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4">
    <w:name w:val="xl144"/>
    <w:basedOn w:val="Normal"/>
    <w:rsid w:val="001669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5">
    <w:name w:val="xl145"/>
    <w:basedOn w:val="Normal"/>
    <w:rsid w:val="001669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6">
    <w:name w:val="xl146"/>
    <w:basedOn w:val="Normal"/>
    <w:rsid w:val="0016694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7">
    <w:name w:val="xl147"/>
    <w:basedOn w:val="Normal"/>
    <w:rsid w:val="0016694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8">
    <w:name w:val="xl148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49">
    <w:name w:val="xl149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76923C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50">
    <w:name w:val="xl150"/>
    <w:basedOn w:val="Normal"/>
    <w:rsid w:val="0016694F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76923C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51">
    <w:name w:val="xl151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76923C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52">
    <w:name w:val="xl152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53">
    <w:name w:val="xl153"/>
    <w:basedOn w:val="Normal"/>
    <w:rsid w:val="001669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54">
    <w:name w:val="xl154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155">
    <w:name w:val="xl155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156">
    <w:name w:val="xl156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57">
    <w:name w:val="xl157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58">
    <w:name w:val="xl158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59">
    <w:name w:val="xl159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0">
    <w:name w:val="xl160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1">
    <w:name w:val="xl161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2">
    <w:name w:val="xl162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3">
    <w:name w:val="xl163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4">
    <w:name w:val="xl164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5">
    <w:name w:val="xl165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166">
    <w:name w:val="xl166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7">
    <w:name w:val="xl167"/>
    <w:basedOn w:val="Normal"/>
    <w:rsid w:val="0016694F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8">
    <w:name w:val="xl168"/>
    <w:basedOn w:val="Normal"/>
    <w:rsid w:val="0016694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69">
    <w:name w:val="xl169"/>
    <w:basedOn w:val="Normal"/>
    <w:rsid w:val="0016694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0">
    <w:name w:val="xl170"/>
    <w:basedOn w:val="Normal"/>
    <w:rsid w:val="0016694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1">
    <w:name w:val="xl171"/>
    <w:basedOn w:val="Normal"/>
    <w:rsid w:val="0016694F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2">
    <w:name w:val="xl172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3">
    <w:name w:val="xl173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174">
    <w:name w:val="xl174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5">
    <w:name w:val="xl175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6">
    <w:name w:val="xl176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7">
    <w:name w:val="xl177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8">
    <w:name w:val="xl178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79">
    <w:name w:val="xl179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80">
    <w:name w:val="xl180"/>
    <w:basedOn w:val="Normal"/>
    <w:rsid w:val="001669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81">
    <w:name w:val="xl181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82">
    <w:name w:val="xl182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83">
    <w:name w:val="xl183"/>
    <w:basedOn w:val="Normal"/>
    <w:rsid w:val="001669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184">
    <w:name w:val="xl184"/>
    <w:basedOn w:val="Normal"/>
    <w:rsid w:val="001669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85">
    <w:name w:val="xl185"/>
    <w:basedOn w:val="Normal"/>
    <w:rsid w:val="001669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86">
    <w:name w:val="xl186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87">
    <w:name w:val="xl187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88">
    <w:name w:val="xl188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33C0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189">
    <w:name w:val="xl189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190">
    <w:name w:val="xl190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91">
    <w:name w:val="xl191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92">
    <w:name w:val="xl192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ca-ES" w:eastAsia="ca-ES"/>
    </w:rPr>
  </w:style>
  <w:style w:type="paragraph" w:customStyle="1" w:styleId="xl193">
    <w:name w:val="xl193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94">
    <w:name w:val="xl194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95">
    <w:name w:val="xl195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96">
    <w:name w:val="xl196"/>
    <w:basedOn w:val="Normal"/>
    <w:rsid w:val="0016694F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ca-ES" w:eastAsia="ca-ES"/>
    </w:rPr>
  </w:style>
  <w:style w:type="paragraph" w:customStyle="1" w:styleId="xl197">
    <w:name w:val="xl197"/>
    <w:basedOn w:val="Normal"/>
    <w:rsid w:val="001669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98">
    <w:name w:val="xl198"/>
    <w:basedOn w:val="Normal"/>
    <w:rsid w:val="0016694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199">
    <w:name w:val="xl199"/>
    <w:basedOn w:val="Normal"/>
    <w:rsid w:val="0016694F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00">
    <w:name w:val="xl200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ca-ES" w:eastAsia="ca-ES"/>
    </w:rPr>
  </w:style>
  <w:style w:type="paragraph" w:customStyle="1" w:styleId="xl201">
    <w:name w:val="xl201"/>
    <w:basedOn w:val="Normal"/>
    <w:rsid w:val="001669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02">
    <w:name w:val="xl202"/>
    <w:basedOn w:val="Normal"/>
    <w:rsid w:val="0016694F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ca-ES" w:eastAsia="ca-ES"/>
    </w:rPr>
  </w:style>
  <w:style w:type="paragraph" w:customStyle="1" w:styleId="xl203">
    <w:name w:val="xl203"/>
    <w:basedOn w:val="Normal"/>
    <w:rsid w:val="0016694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04">
    <w:name w:val="xl204"/>
    <w:basedOn w:val="Normal"/>
    <w:rsid w:val="0016694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05">
    <w:name w:val="xl205"/>
    <w:basedOn w:val="Normal"/>
    <w:rsid w:val="0016694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06">
    <w:name w:val="xl206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07">
    <w:name w:val="xl207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08">
    <w:name w:val="xl208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09">
    <w:name w:val="xl209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0">
    <w:name w:val="xl210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1">
    <w:name w:val="xl211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2">
    <w:name w:val="xl212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3">
    <w:name w:val="xl213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4">
    <w:name w:val="xl214"/>
    <w:basedOn w:val="Normal"/>
    <w:rsid w:val="0016694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5">
    <w:name w:val="xl215"/>
    <w:basedOn w:val="Normal"/>
    <w:rsid w:val="001669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6">
    <w:name w:val="xl216"/>
    <w:basedOn w:val="Normal"/>
    <w:rsid w:val="0016694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7">
    <w:name w:val="xl217"/>
    <w:basedOn w:val="Normal"/>
    <w:rsid w:val="0016694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8">
    <w:name w:val="xl218"/>
    <w:basedOn w:val="Normal"/>
    <w:rsid w:val="001669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19">
    <w:name w:val="xl219"/>
    <w:basedOn w:val="Normal"/>
    <w:rsid w:val="0016694F"/>
    <w:pPr>
      <w:pBdr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0">
    <w:name w:val="xl220"/>
    <w:basedOn w:val="Normal"/>
    <w:rsid w:val="0016694F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1">
    <w:name w:val="xl221"/>
    <w:basedOn w:val="Normal"/>
    <w:rsid w:val="0016694F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2">
    <w:name w:val="xl222"/>
    <w:basedOn w:val="Normal"/>
    <w:rsid w:val="0016694F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3">
    <w:name w:val="xl223"/>
    <w:basedOn w:val="Normal"/>
    <w:rsid w:val="001669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4">
    <w:name w:val="xl224"/>
    <w:basedOn w:val="Normal"/>
    <w:rsid w:val="0016694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5">
    <w:name w:val="xl225"/>
    <w:basedOn w:val="Normal"/>
    <w:rsid w:val="0016694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6">
    <w:name w:val="xl226"/>
    <w:basedOn w:val="Normal"/>
    <w:rsid w:val="0016694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7">
    <w:name w:val="xl227"/>
    <w:basedOn w:val="Normal"/>
    <w:rsid w:val="001669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28">
    <w:name w:val="xl228"/>
    <w:basedOn w:val="Normal"/>
    <w:rsid w:val="0016694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29">
    <w:name w:val="xl229"/>
    <w:basedOn w:val="Normal"/>
    <w:rsid w:val="0016694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30">
    <w:name w:val="xl230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231">
    <w:name w:val="xl231"/>
    <w:basedOn w:val="Normal"/>
    <w:rsid w:val="001669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232">
    <w:name w:val="xl232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33">
    <w:name w:val="xl233"/>
    <w:basedOn w:val="Normal"/>
    <w:rsid w:val="001669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34">
    <w:name w:val="xl234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val="ca-ES" w:eastAsia="ca-ES"/>
    </w:rPr>
  </w:style>
  <w:style w:type="paragraph" w:customStyle="1" w:styleId="xl235">
    <w:name w:val="xl235"/>
    <w:basedOn w:val="Normal"/>
    <w:rsid w:val="001669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36">
    <w:name w:val="xl236"/>
    <w:basedOn w:val="Normal"/>
    <w:rsid w:val="0016694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37">
    <w:name w:val="xl237"/>
    <w:basedOn w:val="Normal"/>
    <w:rsid w:val="0016694F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76923C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238">
    <w:name w:val="xl238"/>
    <w:basedOn w:val="Normal"/>
    <w:rsid w:val="0016694F"/>
    <w:pPr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000000" w:fill="833C0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39">
    <w:name w:val="xl239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40">
    <w:name w:val="xl240"/>
    <w:basedOn w:val="Normal"/>
    <w:rsid w:val="001669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41">
    <w:name w:val="xl241"/>
    <w:basedOn w:val="Normal"/>
    <w:rsid w:val="001669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42">
    <w:name w:val="xl242"/>
    <w:basedOn w:val="Normal"/>
    <w:rsid w:val="0016694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43">
    <w:name w:val="xl243"/>
    <w:basedOn w:val="Normal"/>
    <w:rsid w:val="001669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val="ca-ES" w:eastAsia="ca-ES"/>
    </w:rPr>
  </w:style>
  <w:style w:type="paragraph" w:customStyle="1" w:styleId="xl244">
    <w:name w:val="xl244"/>
    <w:basedOn w:val="Normal"/>
    <w:rsid w:val="0016694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45">
    <w:name w:val="xl245"/>
    <w:basedOn w:val="Normal"/>
    <w:rsid w:val="001669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246">
    <w:name w:val="xl246"/>
    <w:basedOn w:val="Normal"/>
    <w:rsid w:val="001669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247">
    <w:name w:val="xl247"/>
    <w:basedOn w:val="Normal"/>
    <w:rsid w:val="0016694F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76923C" w:fill="833C0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val="ca-ES" w:eastAsia="ca-ES"/>
    </w:rPr>
  </w:style>
  <w:style w:type="paragraph" w:customStyle="1" w:styleId="xl248">
    <w:name w:val="xl248"/>
    <w:basedOn w:val="Normal"/>
    <w:rsid w:val="0016694F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833C0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49">
    <w:name w:val="xl249"/>
    <w:basedOn w:val="Normal"/>
    <w:rsid w:val="0016694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  <w:style w:type="paragraph" w:customStyle="1" w:styleId="xl250">
    <w:name w:val="xl250"/>
    <w:basedOn w:val="Normal"/>
    <w:rsid w:val="0016694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crodriguez\AppData\Local\Microsoft\Windows\INetCache\Content.MSO\C6174F5.xlsx" TargetMode="External"/><Relationship Id="rId18" Type="http://schemas.openxmlformats.org/officeDocument/2006/relationships/hyperlink" Target="file:///C:\Users\crodriguez\AppData\Local\Microsoft\Windows\INetCache\Content.MSO\C6174F5.xls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file:///C:\Users\crodriguez\AppData\Local\Microsoft\Windows\INetCache\Content.MSO\C6174F5.xlsx" TargetMode="External"/><Relationship Id="rId17" Type="http://schemas.openxmlformats.org/officeDocument/2006/relationships/hyperlink" Target="file:///C:\Users\crodriguez\AppData\Local\Microsoft\Windows\INetCache\Content.MSO\C6174F5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crodriguez\AppData\Local\Microsoft\Windows\INetCache\Content.MSO\C6174F5.xlsx" TargetMode="External"/><Relationship Id="rId20" Type="http://schemas.openxmlformats.org/officeDocument/2006/relationships/hyperlink" Target="file:///C:\Users\crodriguez\AppData\Local\Microsoft\Windows\INetCache\Content.MSO\C6174F5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crodriguez\AppData\Local\Microsoft\Windows\INetCache\Content.MSO\C6174F5.xls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crodriguez\AppData\Local\Microsoft\Windows\INetCache\Content.MSO\C6174F5.xls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crodriguez\AppData\Local\Microsoft\Windows\INetCache\Content.MSO\C6174F5.xlsx" TargetMode="External"/><Relationship Id="rId19" Type="http://schemas.openxmlformats.org/officeDocument/2006/relationships/hyperlink" Target="file:///C:\Users\crodriguez\AppData\Local\Microsoft\Windows\INetCache\Content.MSO\C6174F5.xls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crodriguez\AppData\Local\Microsoft\Windows\INetCache\Content.MSO\C6174F5.xlsx" TargetMode="External"/><Relationship Id="rId14" Type="http://schemas.openxmlformats.org/officeDocument/2006/relationships/hyperlink" Target="file:///C:\Users\crodriguez\AppData\Local\Microsoft\Windows\INetCache\Content.MSO\C6174F5.xls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EA74-D776-4C85-963E-D48F130A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13</Pages>
  <Words>4983</Words>
  <Characters>27407</Characters>
  <Application>Microsoft Office Word</Application>
  <DocSecurity>0</DocSecurity>
  <Lines>228</Lines>
  <Paragraphs>64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 Molas</dc:creator>
  <cp:lastModifiedBy>Usuari</cp:lastModifiedBy>
  <cp:revision>12</cp:revision>
  <cp:lastPrinted>2018-04-25T13:17:00Z</cp:lastPrinted>
  <dcterms:created xsi:type="dcterms:W3CDTF">2019-07-04T09:06:00Z</dcterms:created>
  <dcterms:modified xsi:type="dcterms:W3CDTF">2022-01-20T14:39:00Z</dcterms:modified>
</cp:coreProperties>
</file>