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B9" w:rsidRDefault="00ED64B9" w:rsidP="00A778FC">
      <w:pPr>
        <w:spacing w:after="0" w:line="240" w:lineRule="auto"/>
        <w:jc w:val="center"/>
        <w:rPr>
          <w:rFonts w:ascii="Arial" w:hAnsi="Arial" w:cs="Arial"/>
          <w:b/>
        </w:rPr>
      </w:pPr>
    </w:p>
    <w:p w:rsidR="00942C01" w:rsidRPr="00A778FC" w:rsidRDefault="00ED64B9" w:rsidP="00A778FC">
      <w:pPr>
        <w:spacing w:after="0" w:line="240" w:lineRule="auto"/>
        <w:jc w:val="center"/>
        <w:rPr>
          <w:rFonts w:ascii="Arial" w:hAnsi="Arial" w:cs="Arial"/>
          <w:b/>
        </w:rPr>
      </w:pPr>
      <w:r>
        <w:rPr>
          <w:rFonts w:ascii="Arial" w:hAnsi="Arial" w:cs="Arial"/>
          <w:b/>
        </w:rPr>
        <w:t xml:space="preserve">PROPOSTA </w:t>
      </w:r>
      <w:r w:rsidR="00942C01" w:rsidRPr="00A778FC">
        <w:rPr>
          <w:rFonts w:ascii="Arial" w:hAnsi="Arial" w:cs="Arial"/>
          <w:b/>
        </w:rPr>
        <w:t>AL PLE</w:t>
      </w:r>
    </w:p>
    <w:p w:rsidR="00942C01" w:rsidRPr="00A778FC" w:rsidRDefault="00942C01" w:rsidP="00A778FC">
      <w:pPr>
        <w:spacing w:after="0" w:line="240" w:lineRule="auto"/>
        <w:jc w:val="center"/>
        <w:rPr>
          <w:rFonts w:ascii="Arial" w:hAnsi="Arial" w:cs="Arial"/>
          <w:u w:val="single"/>
        </w:rPr>
      </w:pPr>
    </w:p>
    <w:p w:rsidR="00D32017" w:rsidRPr="00A778FC" w:rsidRDefault="00ED64B9" w:rsidP="00A778FC">
      <w:pPr>
        <w:pStyle w:val="3"/>
        <w:widowControl/>
        <w:tabs>
          <w:tab w:val="clear" w:pos="0"/>
          <w:tab w:val="clear" w:pos="720"/>
          <w:tab w:val="clear" w:pos="1440"/>
          <w:tab w:val="clear" w:pos="2160"/>
          <w:tab w:val="clear" w:pos="2880"/>
          <w:tab w:val="clear" w:pos="3600"/>
          <w:tab w:val="clear" w:pos="4320"/>
          <w:tab w:val="clear" w:pos="5040"/>
          <w:tab w:val="left" w:pos="5103"/>
        </w:tabs>
        <w:jc w:val="both"/>
        <w:rPr>
          <w:rFonts w:ascii="Arial" w:hAnsi="Arial" w:cs="Arial"/>
          <w:b/>
          <w:sz w:val="22"/>
          <w:szCs w:val="22"/>
          <w:lang w:val="ca-ES"/>
        </w:rPr>
      </w:pPr>
      <w:r>
        <w:rPr>
          <w:rFonts w:ascii="Arial" w:hAnsi="Arial" w:cs="Arial"/>
          <w:b/>
          <w:sz w:val="22"/>
          <w:szCs w:val="22"/>
          <w:lang w:val="ca-ES"/>
        </w:rPr>
        <w:t>Dació de compte</w:t>
      </w:r>
      <w:r w:rsidR="00942C01" w:rsidRPr="00A778FC">
        <w:rPr>
          <w:rFonts w:ascii="Arial" w:hAnsi="Arial" w:cs="Arial"/>
          <w:b/>
          <w:sz w:val="22"/>
          <w:szCs w:val="22"/>
          <w:lang w:val="ca-ES"/>
        </w:rPr>
        <w:t xml:space="preserve"> de </w:t>
      </w:r>
      <w:r w:rsidR="00D32017" w:rsidRPr="00A778FC">
        <w:rPr>
          <w:rFonts w:ascii="Arial" w:hAnsi="Arial" w:cs="Arial"/>
          <w:b/>
          <w:sz w:val="22"/>
          <w:szCs w:val="22"/>
          <w:lang w:val="ca-ES"/>
        </w:rPr>
        <w:t xml:space="preserve">l’Informe anual emès per la Intervenció </w:t>
      </w:r>
      <w:r>
        <w:rPr>
          <w:rFonts w:ascii="Arial" w:hAnsi="Arial" w:cs="Arial"/>
          <w:b/>
          <w:sz w:val="22"/>
          <w:szCs w:val="22"/>
          <w:lang w:val="ca-ES"/>
        </w:rPr>
        <w:t>g</w:t>
      </w:r>
      <w:r w:rsidR="00D32017" w:rsidRPr="00A778FC">
        <w:rPr>
          <w:rFonts w:ascii="Arial" w:hAnsi="Arial" w:cs="Arial"/>
          <w:b/>
          <w:sz w:val="22"/>
          <w:szCs w:val="22"/>
          <w:lang w:val="ca-ES"/>
        </w:rPr>
        <w:t xml:space="preserve">eneral de </w:t>
      </w:r>
      <w:r>
        <w:rPr>
          <w:rFonts w:ascii="Arial" w:hAnsi="Arial" w:cs="Arial"/>
          <w:b/>
          <w:sz w:val="22"/>
          <w:szCs w:val="22"/>
          <w:lang w:val="ca-ES"/>
        </w:rPr>
        <w:t>[</w:t>
      </w:r>
      <w:r w:rsidR="00A778FC">
        <w:rPr>
          <w:rFonts w:ascii="Arial" w:hAnsi="Arial" w:cs="Arial"/>
          <w:b/>
          <w:sz w:val="22"/>
          <w:szCs w:val="22"/>
          <w:shd w:val="clear" w:color="auto" w:fill="D9D9D9" w:themeFill="background1" w:themeFillShade="D9"/>
          <w:lang w:val="ca-ES"/>
        </w:rPr>
        <w:t>nom entitat local</w:t>
      </w:r>
      <w:r w:rsidRPr="00ED64B9">
        <w:rPr>
          <w:rFonts w:ascii="Arial" w:hAnsi="Arial" w:cs="Arial"/>
          <w:b/>
          <w:sz w:val="22"/>
          <w:szCs w:val="22"/>
          <w:lang w:val="ca-ES"/>
        </w:rPr>
        <w:t>]</w:t>
      </w:r>
      <w:r w:rsidR="00A778FC" w:rsidRPr="00ED64B9">
        <w:rPr>
          <w:rFonts w:ascii="Arial" w:hAnsi="Arial" w:cs="Arial"/>
          <w:b/>
          <w:sz w:val="22"/>
          <w:szCs w:val="22"/>
          <w:lang w:val="ca-ES"/>
        </w:rPr>
        <w:t>,</w:t>
      </w:r>
      <w:r w:rsidR="00D32017" w:rsidRPr="00A778FC">
        <w:rPr>
          <w:rFonts w:ascii="Arial" w:hAnsi="Arial" w:cs="Arial"/>
          <w:b/>
          <w:sz w:val="22"/>
          <w:szCs w:val="22"/>
          <w:lang w:val="ca-ES"/>
        </w:rPr>
        <w:t xml:space="preserve"> relatiu a les resolucions adoptades pel president</w:t>
      </w:r>
      <w:r>
        <w:rPr>
          <w:rFonts w:ascii="Arial" w:hAnsi="Arial" w:cs="Arial"/>
          <w:b/>
          <w:sz w:val="22"/>
          <w:szCs w:val="22"/>
          <w:lang w:val="ca-ES"/>
        </w:rPr>
        <w:t>/alcalde</w:t>
      </w:r>
      <w:r w:rsidR="00D32017" w:rsidRPr="00A778FC">
        <w:rPr>
          <w:rFonts w:ascii="Arial" w:hAnsi="Arial" w:cs="Arial"/>
          <w:b/>
          <w:sz w:val="22"/>
          <w:szCs w:val="22"/>
          <w:lang w:val="ca-ES"/>
        </w:rPr>
        <w:t xml:space="preserve"> de l’entitat local contràries a les objeccions efectuades o</w:t>
      </w:r>
      <w:r w:rsidR="00C56B27" w:rsidRPr="00A778FC">
        <w:rPr>
          <w:rFonts w:ascii="Arial" w:hAnsi="Arial" w:cs="Arial"/>
          <w:b/>
          <w:sz w:val="22"/>
          <w:szCs w:val="22"/>
          <w:lang w:val="ca-ES"/>
        </w:rPr>
        <w:t>, si s’escau, a l’opinió de la Intervenció G</w:t>
      </w:r>
      <w:r w:rsidR="00D32017" w:rsidRPr="00A778FC">
        <w:rPr>
          <w:rFonts w:ascii="Arial" w:hAnsi="Arial" w:cs="Arial"/>
          <w:b/>
          <w:sz w:val="22"/>
          <w:szCs w:val="22"/>
          <w:lang w:val="ca-ES"/>
        </w:rPr>
        <w:t>eneral de la Generalitat de Catalu</w:t>
      </w:r>
      <w:bookmarkStart w:id="0" w:name="_GoBack"/>
      <w:bookmarkEnd w:id="0"/>
      <w:r w:rsidR="00D32017" w:rsidRPr="00A778FC">
        <w:rPr>
          <w:rFonts w:ascii="Arial" w:hAnsi="Arial" w:cs="Arial"/>
          <w:b/>
          <w:sz w:val="22"/>
          <w:szCs w:val="22"/>
          <w:lang w:val="ca-ES"/>
        </w:rPr>
        <w:t xml:space="preserve">nya, les principals anomalies en matèria d’ingressos, els informes d’omissió de la funció interventora i els resultats del control dels comptes a justificar i de les bestretes de caixa fixa, de l’exercici </w:t>
      </w:r>
      <w:r>
        <w:rPr>
          <w:rFonts w:ascii="Arial" w:hAnsi="Arial" w:cs="Arial"/>
          <w:b/>
          <w:sz w:val="22"/>
          <w:szCs w:val="22"/>
          <w:lang w:val="ca-ES"/>
        </w:rPr>
        <w:t>[</w:t>
      </w:r>
      <w:r w:rsidRPr="00ED64B9">
        <w:rPr>
          <w:rFonts w:ascii="Arial" w:hAnsi="Arial" w:cs="Arial"/>
          <w:b/>
          <w:sz w:val="22"/>
          <w:szCs w:val="22"/>
          <w:shd w:val="clear" w:color="auto" w:fill="BFBFBF" w:themeFill="background1" w:themeFillShade="BF"/>
          <w:lang w:val="ca-ES"/>
        </w:rPr>
        <w:t>any</w:t>
      </w:r>
      <w:r>
        <w:rPr>
          <w:rFonts w:ascii="Arial" w:hAnsi="Arial" w:cs="Arial"/>
          <w:b/>
          <w:sz w:val="22"/>
          <w:szCs w:val="22"/>
          <w:lang w:val="ca-ES"/>
        </w:rPr>
        <w:t>]</w:t>
      </w:r>
    </w:p>
    <w:p w:rsidR="00DF7061" w:rsidRPr="00A778FC" w:rsidRDefault="00DF7061" w:rsidP="00A778FC">
      <w:pPr>
        <w:spacing w:after="0" w:line="240" w:lineRule="auto"/>
        <w:jc w:val="both"/>
        <w:rPr>
          <w:rFonts w:ascii="Arial" w:hAnsi="Arial" w:cs="Arial"/>
        </w:rPr>
      </w:pPr>
    </w:p>
    <w:p w:rsidR="00D32017" w:rsidRPr="00A778FC" w:rsidRDefault="00D32017" w:rsidP="00A778FC">
      <w:pPr>
        <w:spacing w:after="0" w:line="240" w:lineRule="auto"/>
        <w:jc w:val="both"/>
        <w:rPr>
          <w:rFonts w:ascii="Arial" w:hAnsi="Arial" w:cs="Arial"/>
        </w:rPr>
      </w:pPr>
      <w:r w:rsidRPr="00A778FC">
        <w:rPr>
          <w:rFonts w:ascii="Arial" w:hAnsi="Arial" w:cs="Arial"/>
        </w:rPr>
        <w:t xml:space="preserve">D’acord amb els articles 218.1 del Reial decret legislatiu 2/2004, de 5 de març, amb el que s’aprova el text refós de la Llei reguladora de les hisendes locals (TRLRHL) i 15.6 del Reial decret 424/2017, de 28 d’abril, pel que s’aprova el règim jurídic del control intern a les entitats del sector públic local (RCIL), l’òrgan interventor, en ocasió de la dació de compte de la liquidació del pressupost, ha d’elevar al ple l’informe anual de totes les resolucions adoptades pel president de l’entitat local contràries a les objeccions efectuades o, si s’escau, a l’opinió de l’òrgan competent de l’administració que tingui la tutela financera al qual s’hagi sol·licitat informe, així com un resum de les principals anomalies detectades en matèria d’ingressos. </w:t>
      </w:r>
    </w:p>
    <w:p w:rsidR="00D32017" w:rsidRPr="00A778FC" w:rsidRDefault="00D32017" w:rsidP="00A778FC">
      <w:pPr>
        <w:spacing w:after="0" w:line="240" w:lineRule="auto"/>
        <w:jc w:val="both"/>
        <w:rPr>
          <w:rFonts w:ascii="Arial" w:hAnsi="Arial" w:cs="Arial"/>
        </w:rPr>
      </w:pPr>
    </w:p>
    <w:p w:rsidR="00FF0785" w:rsidRPr="00A778FC" w:rsidRDefault="00D32017" w:rsidP="00A778FC">
      <w:pPr>
        <w:spacing w:after="0" w:line="240" w:lineRule="auto"/>
        <w:jc w:val="both"/>
        <w:rPr>
          <w:rFonts w:ascii="Arial" w:hAnsi="Arial" w:cs="Arial"/>
        </w:rPr>
      </w:pPr>
      <w:r w:rsidRPr="00A778FC">
        <w:rPr>
          <w:rFonts w:ascii="Arial" w:hAnsi="Arial" w:cs="Arial"/>
        </w:rPr>
        <w:t xml:space="preserve">A més, l’article 28.2 del RCIL estableix que els informes d’omissió de la funció interventora emesos durant l’exercici s’han d’incloure, també, en </w:t>
      </w:r>
      <w:r w:rsidR="00FF0785" w:rsidRPr="00A778FC">
        <w:rPr>
          <w:rFonts w:ascii="Arial" w:hAnsi="Arial" w:cs="Arial"/>
        </w:rPr>
        <w:t>l’esmentat informe anual que s’ha d’elevar al ple</w:t>
      </w:r>
      <w:r w:rsidRPr="00A778FC">
        <w:rPr>
          <w:rFonts w:ascii="Arial" w:hAnsi="Arial" w:cs="Arial"/>
        </w:rPr>
        <w:t>.</w:t>
      </w:r>
      <w:r w:rsidR="00FF0785" w:rsidRPr="00A778FC">
        <w:rPr>
          <w:rFonts w:ascii="Arial" w:hAnsi="Arial" w:cs="Arial"/>
        </w:rPr>
        <w:t xml:space="preserve"> </w:t>
      </w:r>
    </w:p>
    <w:p w:rsidR="00FF0785" w:rsidRPr="00A778FC" w:rsidRDefault="00FF0785" w:rsidP="00A778FC">
      <w:pPr>
        <w:spacing w:after="0" w:line="240" w:lineRule="auto"/>
        <w:jc w:val="both"/>
        <w:rPr>
          <w:rFonts w:ascii="Arial" w:hAnsi="Arial" w:cs="Arial"/>
        </w:rPr>
      </w:pPr>
    </w:p>
    <w:p w:rsidR="00D32017" w:rsidRPr="00A778FC" w:rsidRDefault="00FF0785" w:rsidP="00A778FC">
      <w:pPr>
        <w:spacing w:after="0" w:line="240" w:lineRule="auto"/>
        <w:jc w:val="both"/>
        <w:rPr>
          <w:rFonts w:ascii="Arial" w:hAnsi="Arial" w:cs="Arial"/>
        </w:rPr>
      </w:pPr>
      <w:r w:rsidRPr="00A778FC">
        <w:rPr>
          <w:rFonts w:ascii="Arial" w:hAnsi="Arial" w:cs="Arial"/>
        </w:rPr>
        <w:t>F</w:t>
      </w:r>
      <w:r w:rsidR="00D32017" w:rsidRPr="00A778FC">
        <w:rPr>
          <w:rFonts w:ascii="Arial" w:hAnsi="Arial" w:cs="Arial"/>
        </w:rPr>
        <w:t xml:space="preserve">inalment, en compliment de l’article 27.2 del RCIL, </w:t>
      </w:r>
      <w:r w:rsidRPr="00A778FC">
        <w:rPr>
          <w:rFonts w:ascii="Arial" w:hAnsi="Arial" w:cs="Arial"/>
        </w:rPr>
        <w:t xml:space="preserve">en un punt addicional de </w:t>
      </w:r>
      <w:r w:rsidR="00D32017" w:rsidRPr="00A778FC">
        <w:rPr>
          <w:rFonts w:ascii="Arial" w:hAnsi="Arial" w:cs="Arial"/>
        </w:rPr>
        <w:t>l’informe anual</w:t>
      </w:r>
      <w:r w:rsidRPr="00A778FC">
        <w:rPr>
          <w:rFonts w:ascii="Arial" w:hAnsi="Arial" w:cs="Arial"/>
        </w:rPr>
        <w:t xml:space="preserve"> s’han d’incloure</w:t>
      </w:r>
      <w:r w:rsidR="00D32017" w:rsidRPr="00A778FC">
        <w:rPr>
          <w:rFonts w:ascii="Arial" w:hAnsi="Arial" w:cs="Arial"/>
        </w:rPr>
        <w:t xml:space="preserve"> els resultats obtinguts del control dels comptes a justificar i de les bestretes de caixa fixa.</w:t>
      </w:r>
    </w:p>
    <w:p w:rsidR="00FF0785" w:rsidRPr="00A778FC" w:rsidRDefault="00FF0785" w:rsidP="00A778FC">
      <w:pPr>
        <w:spacing w:after="0" w:line="240" w:lineRule="auto"/>
        <w:jc w:val="both"/>
        <w:rPr>
          <w:rFonts w:ascii="Arial" w:hAnsi="Arial" w:cs="Arial"/>
        </w:rPr>
      </w:pPr>
    </w:p>
    <w:p w:rsidR="00D32017" w:rsidRDefault="008D1708" w:rsidP="00A778FC">
      <w:pPr>
        <w:spacing w:after="0" w:line="240" w:lineRule="auto"/>
        <w:jc w:val="both"/>
        <w:rPr>
          <w:rFonts w:ascii="Arial" w:hAnsi="Arial" w:cs="Arial"/>
        </w:rPr>
      </w:pPr>
      <w:r w:rsidRPr="00A778FC">
        <w:rPr>
          <w:rFonts w:ascii="Arial" w:hAnsi="Arial" w:cs="Arial"/>
        </w:rPr>
        <w:t xml:space="preserve">D’acord amb </w:t>
      </w:r>
      <w:r w:rsidR="00D32017" w:rsidRPr="00A778FC">
        <w:rPr>
          <w:rFonts w:ascii="Arial" w:hAnsi="Arial" w:cs="Arial"/>
        </w:rPr>
        <w:t xml:space="preserve">els esmentats articles 218.1 del TRLRHL i 15.6 del RCIL, i atès que la liquidació </w:t>
      </w:r>
      <w:r w:rsidR="004127E5">
        <w:rPr>
          <w:rFonts w:ascii="Arial" w:hAnsi="Arial" w:cs="Arial"/>
        </w:rPr>
        <w:t xml:space="preserve">del pressupost </w:t>
      </w:r>
      <w:r w:rsidR="00D32017" w:rsidRPr="00A778FC">
        <w:rPr>
          <w:rFonts w:ascii="Arial" w:hAnsi="Arial" w:cs="Arial"/>
        </w:rPr>
        <w:t xml:space="preserve">ha estat aprovada per Resolució de data </w:t>
      </w:r>
      <w:r w:rsidR="004127E5">
        <w:rPr>
          <w:rFonts w:ascii="Arial" w:hAnsi="Arial" w:cs="Arial"/>
        </w:rPr>
        <w:t>[</w:t>
      </w:r>
      <w:r w:rsidR="004127E5" w:rsidRPr="004127E5">
        <w:rPr>
          <w:rFonts w:ascii="Arial" w:hAnsi="Arial" w:cs="Arial"/>
          <w:shd w:val="clear" w:color="auto" w:fill="BFBFBF" w:themeFill="background1" w:themeFillShade="BF"/>
        </w:rPr>
        <w:t xml:space="preserve">data </w:t>
      </w:r>
      <w:r w:rsidR="004127E5">
        <w:rPr>
          <w:rFonts w:ascii="Arial" w:hAnsi="Arial" w:cs="Arial"/>
          <w:shd w:val="clear" w:color="auto" w:fill="BFBFBF" w:themeFill="background1" w:themeFillShade="BF"/>
        </w:rPr>
        <w:t>aprovació liquidació</w:t>
      </w:r>
      <w:r w:rsidR="004127E5">
        <w:rPr>
          <w:rFonts w:ascii="Arial" w:hAnsi="Arial" w:cs="Arial"/>
        </w:rPr>
        <w:t>]</w:t>
      </w:r>
      <w:r w:rsidR="00D32017" w:rsidRPr="00A778FC">
        <w:rPr>
          <w:rFonts w:ascii="Arial" w:hAnsi="Arial" w:cs="Arial"/>
        </w:rPr>
        <w:t xml:space="preserve"> i </w:t>
      </w:r>
      <w:r w:rsidR="00FF0785" w:rsidRPr="00A778FC">
        <w:rPr>
          <w:rFonts w:ascii="Arial" w:hAnsi="Arial" w:cs="Arial"/>
        </w:rPr>
        <w:t xml:space="preserve">que </w:t>
      </w:r>
      <w:r w:rsidR="00D32017" w:rsidRPr="00A778FC">
        <w:rPr>
          <w:rFonts w:ascii="Arial" w:hAnsi="Arial" w:cs="Arial"/>
        </w:rPr>
        <w:t xml:space="preserve">de la mateixa es preveu que se’n doni compte en el </w:t>
      </w:r>
      <w:r w:rsidR="004127E5">
        <w:rPr>
          <w:rFonts w:ascii="Arial" w:hAnsi="Arial" w:cs="Arial"/>
        </w:rPr>
        <w:t>p</w:t>
      </w:r>
      <w:r w:rsidR="00D32017" w:rsidRPr="00A778FC">
        <w:rPr>
          <w:rFonts w:ascii="Arial" w:hAnsi="Arial" w:cs="Arial"/>
        </w:rPr>
        <w:t>le de</w:t>
      </w:r>
      <w:r w:rsidR="00FF0785" w:rsidRPr="00A778FC">
        <w:rPr>
          <w:rFonts w:ascii="Arial" w:hAnsi="Arial" w:cs="Arial"/>
        </w:rPr>
        <w:t>l</w:t>
      </w:r>
      <w:r w:rsidR="00D32017" w:rsidRPr="00A778FC">
        <w:rPr>
          <w:rFonts w:ascii="Arial" w:hAnsi="Arial" w:cs="Arial"/>
        </w:rPr>
        <w:t xml:space="preserve"> mes de </w:t>
      </w:r>
      <w:r w:rsidR="00E60EEE">
        <w:rPr>
          <w:rFonts w:ascii="Arial" w:hAnsi="Arial" w:cs="Arial"/>
        </w:rPr>
        <w:t>[</w:t>
      </w:r>
      <w:r w:rsidR="00E60EEE" w:rsidRPr="00E60EEE">
        <w:rPr>
          <w:rFonts w:ascii="Arial" w:hAnsi="Arial" w:cs="Arial"/>
          <w:shd w:val="clear" w:color="auto" w:fill="BFBFBF" w:themeFill="background1" w:themeFillShade="BF"/>
        </w:rPr>
        <w:t>mes</w:t>
      </w:r>
      <w:r w:rsidR="00E60EEE">
        <w:rPr>
          <w:rFonts w:ascii="Arial" w:hAnsi="Arial" w:cs="Arial"/>
        </w:rPr>
        <w:t>]</w:t>
      </w:r>
      <w:r w:rsidR="00D32017" w:rsidRPr="00A778FC">
        <w:rPr>
          <w:rFonts w:ascii="Arial" w:hAnsi="Arial" w:cs="Arial"/>
        </w:rPr>
        <w:t xml:space="preserve"> de </w:t>
      </w:r>
      <w:r w:rsidR="00E60EEE">
        <w:rPr>
          <w:rFonts w:ascii="Arial" w:hAnsi="Arial" w:cs="Arial"/>
        </w:rPr>
        <w:t>[</w:t>
      </w:r>
      <w:r w:rsidR="00E60EEE" w:rsidRPr="00E60EEE">
        <w:rPr>
          <w:rFonts w:ascii="Arial" w:hAnsi="Arial" w:cs="Arial"/>
          <w:shd w:val="clear" w:color="auto" w:fill="BFBFBF" w:themeFill="background1" w:themeFillShade="BF"/>
        </w:rPr>
        <w:t>nom entitat local</w:t>
      </w:r>
      <w:r w:rsidR="00E60EEE">
        <w:rPr>
          <w:rFonts w:ascii="Arial" w:hAnsi="Arial" w:cs="Arial"/>
        </w:rPr>
        <w:t>]</w:t>
      </w:r>
      <w:r w:rsidR="00D32017" w:rsidRPr="00A778FC">
        <w:rPr>
          <w:rFonts w:ascii="Arial" w:hAnsi="Arial" w:cs="Arial"/>
        </w:rPr>
        <w:t>.</w:t>
      </w:r>
    </w:p>
    <w:p w:rsidR="00A778FC" w:rsidRPr="00A778FC" w:rsidRDefault="00A778FC" w:rsidP="00A778FC">
      <w:pPr>
        <w:spacing w:after="0" w:line="240" w:lineRule="auto"/>
        <w:jc w:val="both"/>
        <w:rPr>
          <w:rFonts w:ascii="Arial" w:hAnsi="Arial" w:cs="Arial"/>
        </w:rPr>
      </w:pPr>
    </w:p>
    <w:p w:rsidR="00975497" w:rsidRPr="00975497" w:rsidRDefault="00FF0785" w:rsidP="0037129C">
      <w:pPr>
        <w:jc w:val="both"/>
        <w:rPr>
          <w:rFonts w:ascii="Arial" w:hAnsi="Arial" w:cs="Arial"/>
        </w:rPr>
      </w:pPr>
      <w:r w:rsidRPr="00B70AFA">
        <w:rPr>
          <w:rFonts w:ascii="Arial" w:hAnsi="Arial" w:cs="Arial"/>
        </w:rPr>
        <w:t>Per</w:t>
      </w:r>
      <w:r w:rsidRPr="00975497">
        <w:rPr>
          <w:rFonts w:ascii="Arial" w:hAnsi="Arial" w:cs="Arial"/>
        </w:rPr>
        <w:t xml:space="preserve"> </w:t>
      </w:r>
      <w:r w:rsidRPr="00B70AFA">
        <w:rPr>
          <w:rFonts w:ascii="Arial" w:hAnsi="Arial" w:cs="Arial"/>
        </w:rPr>
        <w:t>tot</w:t>
      </w:r>
      <w:r w:rsidRPr="00975497">
        <w:rPr>
          <w:rFonts w:ascii="Arial" w:hAnsi="Arial" w:cs="Arial"/>
        </w:rPr>
        <w:t xml:space="preserve"> </w:t>
      </w:r>
      <w:r w:rsidRPr="00B70AFA">
        <w:rPr>
          <w:rFonts w:ascii="Arial" w:hAnsi="Arial" w:cs="Arial"/>
        </w:rPr>
        <w:t>això,</w:t>
      </w:r>
      <w:r w:rsidRPr="00975497">
        <w:rPr>
          <w:rFonts w:ascii="Arial" w:hAnsi="Arial" w:cs="Arial"/>
        </w:rPr>
        <w:t xml:space="preserve"> </w:t>
      </w:r>
      <w:r w:rsidR="00975497" w:rsidRPr="00975497">
        <w:rPr>
          <w:rFonts w:ascii="Arial" w:hAnsi="Arial" w:cs="Arial"/>
        </w:rPr>
        <w:t>l’Alcalde/President proposa al ple de la corporació l’adopció del següent ACORD:</w:t>
      </w:r>
    </w:p>
    <w:p w:rsidR="008D1708" w:rsidRPr="00A778FC" w:rsidRDefault="008B569B" w:rsidP="00A778FC">
      <w:pPr>
        <w:spacing w:after="0" w:line="240" w:lineRule="auto"/>
        <w:jc w:val="both"/>
        <w:rPr>
          <w:rFonts w:ascii="Arial" w:hAnsi="Arial" w:cs="Arial"/>
        </w:rPr>
      </w:pPr>
      <w:r>
        <w:rPr>
          <w:rFonts w:ascii="Arial" w:hAnsi="Arial" w:cs="Arial"/>
          <w:b/>
        </w:rPr>
        <w:t>Únic</w:t>
      </w:r>
      <w:r w:rsidR="00702DB3">
        <w:rPr>
          <w:rFonts w:ascii="Arial" w:hAnsi="Arial" w:cs="Arial"/>
          <w:b/>
        </w:rPr>
        <w:t>.-</w:t>
      </w:r>
      <w:r w:rsidR="008D1708" w:rsidRPr="00A778FC">
        <w:rPr>
          <w:rFonts w:ascii="Arial" w:eastAsia="Arial" w:hAnsi="Arial" w:cs="Arial"/>
        </w:rPr>
        <w:t xml:space="preserve"> </w:t>
      </w:r>
      <w:r w:rsidR="004F71A5" w:rsidRPr="00A778FC">
        <w:rPr>
          <w:rFonts w:ascii="Arial" w:eastAsia="Arial" w:hAnsi="Arial" w:cs="Arial"/>
        </w:rPr>
        <w:t xml:space="preserve">Donar-se per assabentat </w:t>
      </w:r>
      <w:r w:rsidR="004F71A5" w:rsidRPr="00A778FC">
        <w:rPr>
          <w:rFonts w:ascii="Arial" w:hAnsi="Arial" w:cs="Arial"/>
        </w:rPr>
        <w:t xml:space="preserve">de l’informe </w:t>
      </w:r>
      <w:r w:rsidR="004F71A5">
        <w:rPr>
          <w:rFonts w:ascii="Arial" w:hAnsi="Arial" w:cs="Arial"/>
        </w:rPr>
        <w:t>anual de [</w:t>
      </w:r>
      <w:r w:rsidR="004F71A5" w:rsidRPr="0051005F">
        <w:rPr>
          <w:rFonts w:ascii="Arial" w:hAnsi="Arial" w:cs="Arial"/>
          <w:shd w:val="clear" w:color="auto" w:fill="BFBFBF" w:themeFill="background1" w:themeFillShade="BF"/>
        </w:rPr>
        <w:t>nom entitat local</w:t>
      </w:r>
      <w:r w:rsidR="004F71A5">
        <w:rPr>
          <w:rFonts w:ascii="Arial" w:hAnsi="Arial" w:cs="Arial"/>
        </w:rPr>
        <w:t xml:space="preserve">] </w:t>
      </w:r>
      <w:r w:rsidR="004F71A5" w:rsidRPr="00A778FC">
        <w:rPr>
          <w:rFonts w:ascii="Arial" w:hAnsi="Arial" w:cs="Arial"/>
        </w:rPr>
        <w:t xml:space="preserve">emès per part de la Intervenció </w:t>
      </w:r>
      <w:r w:rsidR="004F71A5">
        <w:rPr>
          <w:rFonts w:ascii="Arial" w:hAnsi="Arial" w:cs="Arial"/>
        </w:rPr>
        <w:t>g</w:t>
      </w:r>
      <w:r w:rsidR="004F71A5" w:rsidRPr="00A778FC">
        <w:rPr>
          <w:rFonts w:ascii="Arial" w:hAnsi="Arial" w:cs="Arial"/>
        </w:rPr>
        <w:t xml:space="preserve">eneral en data </w:t>
      </w:r>
      <w:r w:rsidR="004F71A5">
        <w:rPr>
          <w:rFonts w:ascii="Arial" w:hAnsi="Arial" w:cs="Arial"/>
        </w:rPr>
        <w:t>[</w:t>
      </w:r>
      <w:r w:rsidR="004F71A5" w:rsidRPr="005C546F">
        <w:rPr>
          <w:rFonts w:ascii="Arial" w:hAnsi="Arial" w:cs="Arial"/>
          <w:shd w:val="clear" w:color="auto" w:fill="BFBFBF" w:themeFill="background1" w:themeFillShade="BF"/>
        </w:rPr>
        <w:t xml:space="preserve">data informe </w:t>
      </w:r>
      <w:r w:rsidR="004F71A5">
        <w:rPr>
          <w:rFonts w:ascii="Arial" w:hAnsi="Arial" w:cs="Arial"/>
          <w:shd w:val="clear" w:color="auto" w:fill="BFBFBF" w:themeFill="background1" w:themeFillShade="BF"/>
        </w:rPr>
        <w:t>anual</w:t>
      </w:r>
      <w:r w:rsidR="004F71A5">
        <w:rPr>
          <w:rFonts w:ascii="Arial" w:hAnsi="Arial" w:cs="Arial"/>
        </w:rPr>
        <w:t>]</w:t>
      </w:r>
      <w:r w:rsidR="004F71A5" w:rsidRPr="00A778FC">
        <w:rPr>
          <w:rFonts w:ascii="Arial" w:hAnsi="Arial" w:cs="Arial"/>
        </w:rPr>
        <w:t xml:space="preserve">, </w:t>
      </w:r>
      <w:r w:rsidR="008D1708" w:rsidRPr="00A778FC">
        <w:rPr>
          <w:rFonts w:ascii="Arial" w:hAnsi="Arial" w:cs="Arial"/>
        </w:rPr>
        <w:t>relatiu a les resolucions adoptades pel president de l’entitat local contràries a les objeccions efectuades, les principals anomalies en matèria d’ingressos, els informes d’omissió de la funció interventora i els resultats del control dels comptes a justificar i d</w:t>
      </w:r>
      <w:r w:rsidR="00726203">
        <w:rPr>
          <w:rFonts w:ascii="Arial" w:hAnsi="Arial" w:cs="Arial"/>
        </w:rPr>
        <w:t xml:space="preserve">e </w:t>
      </w:r>
      <w:r w:rsidR="008D1708" w:rsidRPr="00A778FC">
        <w:rPr>
          <w:rFonts w:ascii="Arial" w:hAnsi="Arial" w:cs="Arial"/>
        </w:rPr>
        <w:t xml:space="preserve">les bestretes de caixa fixa, corresponent a l’exercici </w:t>
      </w:r>
      <w:r w:rsidR="00726203">
        <w:rPr>
          <w:rFonts w:ascii="Arial" w:hAnsi="Arial" w:cs="Arial"/>
        </w:rPr>
        <w:t>[</w:t>
      </w:r>
      <w:r w:rsidR="00726203" w:rsidRPr="00726203">
        <w:rPr>
          <w:rFonts w:ascii="Arial" w:hAnsi="Arial" w:cs="Arial"/>
          <w:shd w:val="clear" w:color="auto" w:fill="BFBFBF" w:themeFill="background1" w:themeFillShade="BF"/>
        </w:rPr>
        <w:t>any</w:t>
      </w:r>
      <w:r w:rsidR="00726203">
        <w:rPr>
          <w:rFonts w:ascii="Arial" w:hAnsi="Arial" w:cs="Arial"/>
        </w:rPr>
        <w:t>]</w:t>
      </w:r>
      <w:r w:rsidR="008D1708" w:rsidRPr="00A778FC">
        <w:rPr>
          <w:rFonts w:ascii="Arial" w:hAnsi="Arial" w:cs="Arial"/>
        </w:rPr>
        <w:t>, amb la informació que</w:t>
      </w:r>
      <w:r w:rsidR="008D1708" w:rsidRPr="00A778FC">
        <w:rPr>
          <w:rFonts w:ascii="Arial" w:eastAsia="Arial" w:hAnsi="Arial" w:cs="Arial"/>
        </w:rPr>
        <w:t xml:space="preserve"> </w:t>
      </w:r>
      <w:r w:rsidR="008D1708" w:rsidRPr="00A778FC">
        <w:rPr>
          <w:rFonts w:ascii="Arial" w:hAnsi="Arial" w:cs="Arial"/>
        </w:rPr>
        <w:t>es</w:t>
      </w:r>
      <w:r w:rsidR="008D1708" w:rsidRPr="00A778FC">
        <w:rPr>
          <w:rFonts w:ascii="Arial" w:eastAsia="Arial" w:hAnsi="Arial" w:cs="Arial"/>
        </w:rPr>
        <w:t xml:space="preserve"> </w:t>
      </w:r>
      <w:r w:rsidR="008D1708" w:rsidRPr="00A778FC">
        <w:rPr>
          <w:rFonts w:ascii="Arial" w:hAnsi="Arial" w:cs="Arial"/>
        </w:rPr>
        <w:t>transcriu</w:t>
      </w:r>
      <w:r w:rsidR="008D1708" w:rsidRPr="00A778FC">
        <w:rPr>
          <w:rFonts w:ascii="Arial" w:eastAsia="Arial" w:hAnsi="Arial" w:cs="Arial"/>
        </w:rPr>
        <w:t xml:space="preserve"> </w:t>
      </w:r>
      <w:r w:rsidR="008D1708" w:rsidRPr="00A778FC">
        <w:rPr>
          <w:rFonts w:ascii="Arial" w:hAnsi="Arial" w:cs="Arial"/>
        </w:rPr>
        <w:t>tot</w:t>
      </w:r>
      <w:r w:rsidR="008D1708" w:rsidRPr="00A778FC">
        <w:rPr>
          <w:rFonts w:ascii="Arial" w:eastAsia="Arial" w:hAnsi="Arial" w:cs="Arial"/>
        </w:rPr>
        <w:t xml:space="preserve"> </w:t>
      </w:r>
      <w:r w:rsidR="008D1708" w:rsidRPr="00A778FC">
        <w:rPr>
          <w:rFonts w:ascii="Arial" w:hAnsi="Arial" w:cs="Arial"/>
        </w:rPr>
        <w:t xml:space="preserve">seguit i que es concreta en </w:t>
      </w:r>
      <w:r w:rsidR="0037129C">
        <w:rPr>
          <w:rFonts w:ascii="Arial" w:hAnsi="Arial" w:cs="Arial"/>
        </w:rPr>
        <w:t>l’Annex I</w:t>
      </w:r>
      <w:r w:rsidR="008D1708" w:rsidRPr="00A778FC">
        <w:rPr>
          <w:rFonts w:ascii="Arial" w:hAnsi="Arial" w:cs="Arial"/>
        </w:rPr>
        <w:t>:</w:t>
      </w:r>
    </w:p>
    <w:p w:rsidR="00A778FC" w:rsidRPr="00A778FC" w:rsidRDefault="00A778FC" w:rsidP="00A778FC">
      <w:pPr>
        <w:spacing w:after="0" w:line="240" w:lineRule="auto"/>
        <w:jc w:val="both"/>
        <w:rPr>
          <w:rFonts w:ascii="Arial" w:hAnsi="Arial" w:cs="Arial"/>
        </w:rPr>
      </w:pPr>
    </w:p>
    <w:p w:rsidR="00A778FC" w:rsidRPr="00A778FC" w:rsidRDefault="00A778FC" w:rsidP="00A778FC">
      <w:pPr>
        <w:pStyle w:val="Prrafodelista"/>
        <w:numPr>
          <w:ilvl w:val="0"/>
          <w:numId w:val="12"/>
        </w:numPr>
        <w:spacing w:after="0" w:line="240" w:lineRule="auto"/>
        <w:ind w:left="284" w:hanging="284"/>
        <w:jc w:val="both"/>
        <w:rPr>
          <w:rFonts w:ascii="Arial" w:hAnsi="Arial" w:cs="Arial"/>
          <w:b/>
        </w:rPr>
      </w:pPr>
      <w:r w:rsidRPr="00A778FC">
        <w:rPr>
          <w:rFonts w:ascii="Arial" w:hAnsi="Arial" w:cs="Arial"/>
          <w:b/>
        </w:rPr>
        <w:t>Resolucions adoptades pel president de l’entitat local contràries a les objeccions efectuades per la Intervenció.</w:t>
      </w:r>
    </w:p>
    <w:p w:rsidR="00A778FC" w:rsidRPr="00A778FC" w:rsidRDefault="00A778FC" w:rsidP="00A778FC">
      <w:pPr>
        <w:pStyle w:val="Prrafodelista"/>
        <w:spacing w:after="0" w:line="240" w:lineRule="auto"/>
        <w:ind w:left="284"/>
        <w:jc w:val="both"/>
        <w:rPr>
          <w:rFonts w:ascii="Arial" w:hAnsi="Arial" w:cs="Arial"/>
          <w:b/>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cap és amb objeccions, i per tant, no s’ha aprovat cap resolució i/o decret contrari a les objeccions efectuades per la Intervenció.</w:t>
      </w:r>
    </w:p>
    <w:p w:rsidR="00A778FC" w:rsidRPr="00A778FC" w:rsidRDefault="00A778FC" w:rsidP="00A778FC">
      <w:pPr>
        <w:pStyle w:val="Prrafodelista"/>
        <w:spacing w:after="0" w:line="240" w:lineRule="auto"/>
        <w:ind w:left="426"/>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lastRenderedPageBreak/>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no obstant, no s’ha aprovat cap resolució i/o decret contrari a les objeccions efectuades per la Intervenció.</w:t>
      </w:r>
    </w:p>
    <w:p w:rsidR="00A778FC" w:rsidRPr="00A778FC" w:rsidRDefault="00A778FC" w:rsidP="00A778FC">
      <w:pPr>
        <w:pStyle w:val="Prrafodelista"/>
        <w:spacing w:after="0" w:line="240" w:lineRule="auto"/>
        <w:ind w:left="426" w:hanging="142"/>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i finalment, s’han aprovat [</w:t>
      </w:r>
      <w:r w:rsidRPr="00A778FC">
        <w:rPr>
          <w:rFonts w:ascii="Arial" w:hAnsi="Arial" w:cs="Arial"/>
          <w:i/>
          <w:highlight w:val="lightGray"/>
        </w:rPr>
        <w:t>nº resolucions/decrets contraris objeccions</w:t>
      </w:r>
      <w:r w:rsidRPr="00A778FC">
        <w:rPr>
          <w:rFonts w:ascii="Arial" w:hAnsi="Arial" w:cs="Arial"/>
        </w:rPr>
        <w:t>] resolucions i/o decrets contraris a les objeccions efectuades per la Intervenció, el detall dels quals consta a l’Annex I d’aquest informe.</w:t>
      </w:r>
    </w:p>
    <w:p w:rsidR="00A778FC" w:rsidRPr="00A778FC" w:rsidRDefault="00A778FC" w:rsidP="00A778FC">
      <w:pPr>
        <w:pStyle w:val="Prrafodelista"/>
        <w:spacing w:after="0" w:line="240" w:lineRule="auto"/>
        <w:rPr>
          <w:rFonts w:ascii="Arial" w:hAnsi="Arial" w:cs="Arial"/>
        </w:rPr>
      </w:pPr>
    </w:p>
    <w:p w:rsidR="00A778FC" w:rsidRPr="00A778FC" w:rsidRDefault="00A778FC" w:rsidP="00A778FC">
      <w:pPr>
        <w:pStyle w:val="Prrafodelista"/>
        <w:numPr>
          <w:ilvl w:val="0"/>
          <w:numId w:val="12"/>
        </w:numPr>
        <w:spacing w:after="0" w:line="240" w:lineRule="auto"/>
        <w:ind w:left="284" w:hanging="218"/>
        <w:jc w:val="both"/>
        <w:rPr>
          <w:rFonts w:ascii="Arial" w:hAnsi="Arial" w:cs="Arial"/>
          <w:b/>
        </w:rPr>
      </w:pPr>
      <w:r w:rsidRPr="00A778FC">
        <w:rPr>
          <w:rFonts w:ascii="Arial" w:hAnsi="Arial" w:cs="Arial"/>
          <w:b/>
        </w:rPr>
        <w:t>Resolucions adoptades pel president de l’entitat local contràries a l’opinió de la Intervenció General de la Generalitat de Catalunya.</w:t>
      </w:r>
    </w:p>
    <w:p w:rsidR="00A778FC" w:rsidRPr="00A778FC" w:rsidRDefault="00A778FC" w:rsidP="00A778FC">
      <w:pPr>
        <w:pStyle w:val="Prrafodelista"/>
        <w:spacing w:after="0" w:line="240" w:lineRule="auto"/>
        <w:ind w:left="284" w:hanging="218"/>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color w:val="0070C0"/>
        </w:rPr>
      </w:pPr>
      <w:r w:rsidRPr="00A778FC">
        <w:rPr>
          <w:rFonts w:ascii="Arial" w:hAnsi="Arial" w:cs="Arial"/>
        </w:rPr>
        <w:t>No s’han emès informes de fiscalització o d’intervenció amb objeccions, i per tant, no s’ha aprovat cap resolució i/o decret contrari a l’opinió de la Intervenció General de la Generalitat de Catalunya.</w:t>
      </w:r>
    </w:p>
    <w:p w:rsidR="00A778FC" w:rsidRPr="00A778FC" w:rsidRDefault="00A778FC" w:rsidP="00A778FC">
      <w:pPr>
        <w:pStyle w:val="Prrafodelista"/>
        <w:spacing w:after="0" w:line="240" w:lineRule="auto"/>
        <w:ind w:left="426"/>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no s’ha sol·licitat opinió a la Intervenció General de la Generalitat de Catalunya o, si s’ha sol·licitat ha estat amb opinió favorable, i per tant, no s’ha aprovat cap resolució i/o decret contrari a l’opinió d’aquest òrgan de tutela financera.</w:t>
      </w:r>
    </w:p>
    <w:p w:rsidR="00A778FC" w:rsidRPr="00A778FC" w:rsidRDefault="00A778FC" w:rsidP="00A778FC">
      <w:pPr>
        <w:pStyle w:val="Prrafodelista"/>
        <w:spacing w:after="0" w:line="240" w:lineRule="auto"/>
        <w:ind w:left="426" w:hanging="142"/>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s’han sol·licitat [</w:t>
      </w:r>
      <w:r w:rsidRPr="00A778FC">
        <w:rPr>
          <w:rFonts w:ascii="Arial" w:hAnsi="Arial" w:cs="Arial"/>
          <w:i/>
          <w:highlight w:val="lightGray"/>
        </w:rPr>
        <w:t xml:space="preserve">nº sol·licituds opinió a </w:t>
      </w:r>
      <w:r w:rsidRPr="007B359E">
        <w:rPr>
          <w:rFonts w:ascii="Arial" w:hAnsi="Arial" w:cs="Arial"/>
          <w:i/>
          <w:highlight w:val="lightGray"/>
          <w:shd w:val="clear" w:color="auto" w:fill="D9D9D9" w:themeFill="background1" w:themeFillShade="D9"/>
        </w:rPr>
        <w:t>IGG</w:t>
      </w:r>
      <w:r w:rsidR="007B359E" w:rsidRPr="007B359E">
        <w:rPr>
          <w:rFonts w:ascii="Arial" w:hAnsi="Arial" w:cs="Arial"/>
          <w:i/>
          <w:shd w:val="clear" w:color="auto" w:fill="D9D9D9" w:themeFill="background1" w:themeFillShade="D9"/>
        </w:rPr>
        <w:t>C</w:t>
      </w:r>
      <w:r w:rsidRPr="00A778FC">
        <w:rPr>
          <w:rFonts w:ascii="Arial" w:hAnsi="Arial" w:cs="Arial"/>
        </w:rPr>
        <w:t>] opinions a la Intervenció General de la Generalitat de Catalunya i s’han aprovat [</w:t>
      </w:r>
      <w:r w:rsidRPr="00A778FC">
        <w:rPr>
          <w:rFonts w:ascii="Arial" w:hAnsi="Arial" w:cs="Arial"/>
          <w:i/>
          <w:highlight w:val="lightGray"/>
        </w:rPr>
        <w:t>nº resolucions/decrets contraris a opinions</w:t>
      </w:r>
      <w:r w:rsidRPr="00A778FC">
        <w:rPr>
          <w:rFonts w:ascii="Arial" w:hAnsi="Arial" w:cs="Arial"/>
        </w:rPr>
        <w:t>] resolucions i/o decrets contraris a l’opinió d’aquest òrgan de tutela financera, el detall dels quals consta a l’Annex I d’aquest informe.</w:t>
      </w:r>
    </w:p>
    <w:p w:rsidR="00A778FC" w:rsidRPr="00A778FC" w:rsidRDefault="00A778FC" w:rsidP="00A778FC">
      <w:pPr>
        <w:pStyle w:val="Prrafodelista"/>
        <w:spacing w:after="0" w:line="240" w:lineRule="auto"/>
        <w:ind w:left="284" w:hanging="218"/>
        <w:jc w:val="both"/>
        <w:rPr>
          <w:rFonts w:ascii="Arial" w:hAnsi="Arial" w:cs="Arial"/>
        </w:rPr>
      </w:pPr>
    </w:p>
    <w:p w:rsidR="00A778FC" w:rsidRPr="00A778FC" w:rsidRDefault="00A778FC" w:rsidP="00A778FC">
      <w:pPr>
        <w:pStyle w:val="Prrafodelista"/>
        <w:numPr>
          <w:ilvl w:val="0"/>
          <w:numId w:val="12"/>
        </w:numPr>
        <w:spacing w:after="0" w:line="240" w:lineRule="auto"/>
        <w:ind w:left="284" w:hanging="218"/>
        <w:jc w:val="both"/>
        <w:rPr>
          <w:rFonts w:ascii="Arial" w:hAnsi="Arial" w:cs="Arial"/>
          <w:b/>
        </w:rPr>
      </w:pPr>
      <w:r w:rsidRPr="00A778FC">
        <w:rPr>
          <w:rFonts w:ascii="Arial" w:hAnsi="Arial" w:cs="Arial"/>
          <w:b/>
        </w:rPr>
        <w:t>Informes d’omissió de la funció interventora.</w:t>
      </w:r>
    </w:p>
    <w:p w:rsidR="00A778FC" w:rsidRPr="00A778FC" w:rsidRDefault="00A778FC" w:rsidP="00A778FC">
      <w:pPr>
        <w:spacing w:after="0" w:line="240" w:lineRule="auto"/>
        <w:jc w:val="both"/>
        <w:rPr>
          <w:rFonts w:ascii="Arial" w:hAnsi="Arial" w:cs="Arial"/>
          <w:b/>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No s’han emès informes d’omissió de la funció interventora.</w:t>
      </w:r>
    </w:p>
    <w:p w:rsidR="00A778FC" w:rsidRPr="00A778FC" w:rsidRDefault="00A778FC" w:rsidP="00A778FC">
      <w:pPr>
        <w:pStyle w:val="Prrafodelista"/>
        <w:spacing w:after="0" w:line="240" w:lineRule="auto"/>
        <w:ind w:left="426" w:hanging="142"/>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informes d’omissió</w:t>
      </w:r>
      <w:r w:rsidRPr="00A778FC">
        <w:rPr>
          <w:rFonts w:ascii="Arial" w:hAnsi="Arial" w:cs="Arial"/>
        </w:rPr>
        <w:t>] informes d’omissió de la funció interventora, el detall dels quals consta a l’Annex I d’aquest informe.</w:t>
      </w:r>
    </w:p>
    <w:p w:rsidR="00A778FC" w:rsidRPr="00A778FC" w:rsidRDefault="00A778FC" w:rsidP="00A778FC">
      <w:pPr>
        <w:spacing w:after="0" w:line="240" w:lineRule="auto"/>
        <w:ind w:left="284"/>
        <w:jc w:val="both"/>
        <w:rPr>
          <w:rFonts w:ascii="Arial" w:hAnsi="Arial" w:cs="Arial"/>
        </w:rPr>
      </w:pPr>
    </w:p>
    <w:p w:rsidR="00E213F5" w:rsidRPr="00DC2323" w:rsidRDefault="00E213F5" w:rsidP="00E213F5">
      <w:pPr>
        <w:pStyle w:val="Prrafodelista"/>
        <w:numPr>
          <w:ilvl w:val="0"/>
          <w:numId w:val="12"/>
        </w:numPr>
        <w:spacing w:after="0"/>
        <w:ind w:left="284" w:hanging="218"/>
        <w:jc w:val="both"/>
        <w:rPr>
          <w:rFonts w:ascii="Arial" w:hAnsi="Arial" w:cs="Arial"/>
          <w:b/>
        </w:rPr>
      </w:pPr>
      <w:r w:rsidRPr="00DC2323">
        <w:rPr>
          <w:rFonts w:ascii="Arial" w:hAnsi="Arial" w:cs="Arial"/>
          <w:b/>
        </w:rPr>
        <w:t>Resultats del control dels comptes justificatius dels pagaments a justificar.</w:t>
      </w:r>
    </w:p>
    <w:p w:rsidR="00E213F5" w:rsidRPr="00DC2323" w:rsidRDefault="00E213F5" w:rsidP="00E213F5">
      <w:pPr>
        <w:spacing w:after="0"/>
        <w:ind w:left="66"/>
        <w:jc w:val="both"/>
        <w:rPr>
          <w:rFonts w:ascii="Arial" w:hAnsi="Arial" w:cs="Arial"/>
          <w:b/>
        </w:rPr>
      </w:pPr>
    </w:p>
    <w:p w:rsidR="00E213F5" w:rsidRPr="00DC2323" w:rsidRDefault="00E213F5" w:rsidP="00E213F5">
      <w:pPr>
        <w:pStyle w:val="Prrafode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dels pagaments a justificar.</w:t>
      </w:r>
    </w:p>
    <w:p w:rsidR="00E213F5" w:rsidRPr="00DC2323" w:rsidRDefault="00E213F5" w:rsidP="00E213F5">
      <w:pPr>
        <w:pStyle w:val="Prrafodelista"/>
        <w:spacing w:after="0"/>
        <w:ind w:left="426" w:hanging="142"/>
        <w:jc w:val="both"/>
        <w:rPr>
          <w:rFonts w:ascii="Arial" w:hAnsi="Arial" w:cs="Arial"/>
        </w:rPr>
      </w:pPr>
    </w:p>
    <w:p w:rsidR="00E213F5" w:rsidRDefault="00E213F5" w:rsidP="00E213F5">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dels quals cap és desfavorable</w:t>
      </w:r>
      <w:r w:rsidRPr="00DC2323">
        <w:rPr>
          <w:rFonts w:ascii="Arial" w:hAnsi="Arial" w:cs="Arial"/>
        </w:rPr>
        <w:t>, el detall dels quals consta a l’Annex I d’aquest informe.</w:t>
      </w:r>
    </w:p>
    <w:p w:rsidR="00E213F5" w:rsidRPr="00EA2A33" w:rsidRDefault="00E213F5" w:rsidP="00E213F5">
      <w:pPr>
        <w:pStyle w:val="Prrafodelista"/>
        <w:rPr>
          <w:rFonts w:ascii="Arial" w:hAnsi="Arial" w:cs="Arial"/>
        </w:rPr>
      </w:pPr>
    </w:p>
    <w:p w:rsidR="00E213F5" w:rsidRDefault="00E213F5" w:rsidP="00E213F5">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highlight w:val="lightGray"/>
          <w:shd w:val="clear" w:color="auto" w:fill="D9D9D9" w:themeFill="background1" w:themeFillShade="D9"/>
        </w:rPr>
        <w:t>PAJ</w:t>
      </w:r>
      <w:r w:rsidRPr="00EA2A33">
        <w:rPr>
          <w:rFonts w:ascii="Arial" w:hAnsi="Arial" w:cs="Arial"/>
          <w:i/>
          <w:shd w:val="clear" w:color="auto" w:fill="D9D9D9" w:themeFill="background1" w:themeFillShade="D9"/>
        </w:rPr>
        <w:t xml:space="preserve">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E213F5" w:rsidRPr="00DC2323" w:rsidRDefault="00E213F5" w:rsidP="00E213F5">
      <w:pPr>
        <w:pStyle w:val="Prrafodelista"/>
        <w:rPr>
          <w:rFonts w:ascii="Arial" w:hAnsi="Arial" w:cs="Arial"/>
        </w:rPr>
      </w:pPr>
    </w:p>
    <w:p w:rsidR="00E213F5" w:rsidRPr="00DC2323" w:rsidRDefault="00E213F5" w:rsidP="00E213F5">
      <w:pPr>
        <w:pStyle w:val="Prrafodelista"/>
        <w:numPr>
          <w:ilvl w:val="0"/>
          <w:numId w:val="12"/>
        </w:numPr>
        <w:spacing w:after="0"/>
        <w:ind w:left="284" w:hanging="218"/>
        <w:jc w:val="both"/>
        <w:rPr>
          <w:rFonts w:ascii="Arial" w:hAnsi="Arial" w:cs="Arial"/>
          <w:b/>
        </w:rPr>
      </w:pPr>
      <w:r w:rsidRPr="00DC2323">
        <w:rPr>
          <w:rFonts w:ascii="Arial" w:hAnsi="Arial" w:cs="Arial"/>
          <w:b/>
        </w:rPr>
        <w:lastRenderedPageBreak/>
        <w:t>Resultats del control dels comptes justificatius de les bestretes de caixa fixa.</w:t>
      </w:r>
    </w:p>
    <w:p w:rsidR="00E213F5" w:rsidRPr="00DC2323" w:rsidRDefault="00E213F5" w:rsidP="00E213F5">
      <w:pPr>
        <w:pStyle w:val="Prrafodelista"/>
        <w:spacing w:after="0"/>
        <w:ind w:left="284"/>
        <w:jc w:val="both"/>
        <w:rPr>
          <w:rFonts w:ascii="Arial" w:hAnsi="Arial" w:cs="Arial"/>
        </w:rPr>
      </w:pPr>
    </w:p>
    <w:p w:rsidR="00E213F5" w:rsidRPr="00DC2323" w:rsidRDefault="00E213F5" w:rsidP="00E213F5">
      <w:pPr>
        <w:pStyle w:val="Prrafode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 les bestretes de caixa fixa.</w:t>
      </w:r>
    </w:p>
    <w:p w:rsidR="00E213F5" w:rsidRPr="00DC2323" w:rsidRDefault="00E213F5" w:rsidP="00E213F5">
      <w:pPr>
        <w:pStyle w:val="Prrafodelista"/>
        <w:spacing w:after="0"/>
        <w:ind w:left="426" w:hanging="142"/>
        <w:jc w:val="both"/>
        <w:rPr>
          <w:rFonts w:ascii="Arial" w:hAnsi="Arial" w:cs="Arial"/>
        </w:rPr>
      </w:pPr>
    </w:p>
    <w:p w:rsidR="00E213F5" w:rsidRDefault="00E213F5" w:rsidP="00E213F5">
      <w:pPr>
        <w:pStyle w:val="Prrafodelista"/>
        <w:numPr>
          <w:ilvl w:val="0"/>
          <w:numId w:val="13"/>
        </w:numPr>
        <w:spacing w:after="0"/>
        <w:ind w:left="426" w:hanging="142"/>
        <w:jc w:val="both"/>
        <w:rPr>
          <w:rFonts w:ascii="Arial" w:hAnsi="Arial" w:cs="Arial"/>
        </w:rPr>
      </w:pPr>
      <w:r w:rsidRPr="00EA2A33">
        <w:rPr>
          <w:rFonts w:ascii="Arial" w:hAnsi="Arial" w:cs="Arial"/>
        </w:rPr>
        <w:t>S’han emès [</w:t>
      </w:r>
      <w:r w:rsidRPr="00EA2A33">
        <w:rPr>
          <w:rFonts w:ascii="Arial" w:hAnsi="Arial" w:cs="Arial"/>
          <w:i/>
          <w:highlight w:val="lightGray"/>
        </w:rPr>
        <w:t>nº informes BCF</w:t>
      </w:r>
      <w:r w:rsidRPr="00EA2A33">
        <w:rPr>
          <w:rFonts w:ascii="Arial" w:hAnsi="Arial" w:cs="Arial"/>
        </w:rPr>
        <w:t>] informes d’intervenció dels comptes justificatius de les bestretes de caixa fixa, dels quals cap és desfavorable, el detall dels quals consta a l’Annex I d’aquest informe.</w:t>
      </w:r>
    </w:p>
    <w:p w:rsidR="00E213F5" w:rsidRPr="00EA2A33" w:rsidRDefault="00E213F5" w:rsidP="00E213F5">
      <w:pPr>
        <w:pStyle w:val="Prrafodelista"/>
        <w:rPr>
          <w:rFonts w:ascii="Arial" w:hAnsi="Arial" w:cs="Arial"/>
        </w:rPr>
      </w:pPr>
    </w:p>
    <w:p w:rsidR="00E213F5" w:rsidRDefault="00E213F5" w:rsidP="00E213F5">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B70AFA" w:rsidRDefault="00B70AFA" w:rsidP="00E213F5">
      <w:pPr>
        <w:spacing w:after="0" w:line="240" w:lineRule="auto"/>
        <w:rPr>
          <w:rFonts w:ascii="Arial" w:hAnsi="Arial" w:cs="Arial"/>
        </w:rPr>
      </w:pPr>
    </w:p>
    <w:p w:rsidR="00C93943" w:rsidRPr="00A778FC" w:rsidRDefault="00C93943" w:rsidP="00C93943">
      <w:pPr>
        <w:pStyle w:val="Prrafodelista"/>
        <w:numPr>
          <w:ilvl w:val="0"/>
          <w:numId w:val="12"/>
        </w:numPr>
        <w:spacing w:after="0" w:line="240" w:lineRule="auto"/>
        <w:ind w:left="284" w:hanging="218"/>
        <w:jc w:val="both"/>
        <w:rPr>
          <w:rFonts w:ascii="Arial" w:hAnsi="Arial" w:cs="Arial"/>
          <w:b/>
        </w:rPr>
      </w:pPr>
      <w:r w:rsidRPr="00A778FC">
        <w:rPr>
          <w:rFonts w:ascii="Arial" w:hAnsi="Arial" w:cs="Arial"/>
          <w:b/>
        </w:rPr>
        <w:t>Resum de les principals anomalies detectades en matèria d’ingressos.</w:t>
      </w:r>
    </w:p>
    <w:p w:rsidR="00C93943" w:rsidRPr="00A778FC" w:rsidRDefault="00C93943" w:rsidP="00C93943">
      <w:pPr>
        <w:pStyle w:val="Prrafodelista"/>
        <w:spacing w:after="0" w:line="240" w:lineRule="auto"/>
        <w:ind w:left="284"/>
        <w:jc w:val="both"/>
        <w:rPr>
          <w:rFonts w:ascii="Arial" w:hAnsi="Arial" w:cs="Arial"/>
        </w:rPr>
      </w:pPr>
    </w:p>
    <w:p w:rsidR="00C93943" w:rsidRPr="00A778FC" w:rsidRDefault="00C93943" w:rsidP="00C93943">
      <w:pPr>
        <w:pStyle w:val="Prrafodelista"/>
        <w:spacing w:after="0" w:line="240" w:lineRule="auto"/>
        <w:ind w:left="284"/>
        <w:jc w:val="both"/>
        <w:rPr>
          <w:rFonts w:ascii="Arial" w:hAnsi="Arial" w:cs="Arial"/>
        </w:rPr>
      </w:pPr>
      <w:r w:rsidRPr="00A778FC">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rsidR="00C93943" w:rsidRDefault="00C93943">
      <w:pPr>
        <w:rPr>
          <w:rFonts w:ascii="Arial" w:hAnsi="Arial" w:cs="Arial"/>
        </w:rPr>
      </w:pPr>
    </w:p>
    <w:p w:rsidR="00B70AFA" w:rsidRDefault="00B70AFA" w:rsidP="00B70AFA">
      <w:pPr>
        <w:spacing w:after="0" w:line="240" w:lineRule="auto"/>
        <w:jc w:val="both"/>
        <w:rPr>
          <w:rFonts w:ascii="Arial" w:hAnsi="Arial" w:cs="Arial"/>
        </w:rPr>
        <w:sectPr w:rsidR="00B70AFA" w:rsidSect="00ED64B9">
          <w:headerReference w:type="default" r:id="rId7"/>
          <w:pgSz w:w="11906" w:h="16838"/>
          <w:pgMar w:top="1843" w:right="1701" w:bottom="1417" w:left="1701" w:header="708" w:footer="708" w:gutter="0"/>
          <w:cols w:space="708"/>
          <w:docGrid w:linePitch="360"/>
        </w:sectPr>
      </w:pPr>
    </w:p>
    <w:p w:rsidR="00B70AFA" w:rsidRPr="00DC2323" w:rsidRDefault="00B70AFA" w:rsidP="00B70AFA">
      <w:pPr>
        <w:spacing w:after="0"/>
        <w:ind w:left="-567"/>
        <w:jc w:val="both"/>
        <w:rPr>
          <w:rFonts w:ascii="Arial" w:hAnsi="Arial" w:cs="Arial"/>
          <w:b/>
          <w:i/>
        </w:rPr>
      </w:pPr>
      <w:r w:rsidRPr="00DC2323">
        <w:rPr>
          <w:rFonts w:ascii="Arial" w:hAnsi="Arial" w:cs="Arial"/>
          <w:b/>
          <w:i/>
        </w:rPr>
        <w:lastRenderedPageBreak/>
        <w:t xml:space="preserve">ANNEX I – </w:t>
      </w:r>
      <w:r>
        <w:rPr>
          <w:rFonts w:ascii="Arial" w:hAnsi="Arial" w:cs="Arial"/>
          <w:b/>
          <w:i/>
        </w:rPr>
        <w:t>D</w:t>
      </w:r>
      <w:r w:rsidRPr="00DC2323">
        <w:rPr>
          <w:rFonts w:ascii="Arial" w:hAnsi="Arial" w:cs="Arial"/>
          <w:b/>
          <w:i/>
        </w:rPr>
        <w:t xml:space="preserve">etall de les resolucions adoptades pel president de l’entitat local contràries a les objeccions efectuades o, si s’escau, a l’opinió de la </w:t>
      </w:r>
      <w:r>
        <w:rPr>
          <w:rFonts w:ascii="Arial" w:hAnsi="Arial" w:cs="Arial"/>
          <w:b/>
          <w:i/>
        </w:rPr>
        <w:t>I</w:t>
      </w:r>
      <w:r w:rsidRPr="00DC2323">
        <w:rPr>
          <w:rFonts w:ascii="Arial" w:hAnsi="Arial" w:cs="Arial"/>
          <w:b/>
          <w:i/>
        </w:rPr>
        <w:t xml:space="preserve">ntervenció </w:t>
      </w:r>
      <w:r>
        <w:rPr>
          <w:rFonts w:ascii="Arial" w:hAnsi="Arial" w:cs="Arial"/>
          <w:b/>
          <w:i/>
        </w:rPr>
        <w:t>G</w:t>
      </w:r>
      <w:r w:rsidRPr="00DC2323">
        <w:rPr>
          <w:rFonts w:ascii="Arial" w:hAnsi="Arial" w:cs="Arial"/>
          <w:b/>
          <w:i/>
        </w:rPr>
        <w:t xml:space="preserve">eneral de la </w:t>
      </w:r>
      <w:r>
        <w:rPr>
          <w:rFonts w:ascii="Arial" w:hAnsi="Arial" w:cs="Arial"/>
          <w:b/>
          <w:i/>
        </w:rPr>
        <w:t>G</w:t>
      </w:r>
      <w:r w:rsidRPr="00DC2323">
        <w:rPr>
          <w:rFonts w:ascii="Arial" w:hAnsi="Arial" w:cs="Arial"/>
          <w:b/>
          <w:i/>
        </w:rPr>
        <w:t xml:space="preserve">eneralitat de </w:t>
      </w:r>
      <w:r>
        <w:rPr>
          <w:rFonts w:ascii="Arial" w:hAnsi="Arial" w:cs="Arial"/>
          <w:b/>
          <w:i/>
        </w:rPr>
        <w:t>C</w:t>
      </w:r>
      <w:r w:rsidRPr="00DC2323">
        <w:rPr>
          <w:rFonts w:ascii="Arial" w:hAnsi="Arial" w:cs="Arial"/>
          <w:b/>
          <w:i/>
        </w:rPr>
        <w:t>atalunya, dels informes d’omissió de la funció interventora i/o dels resultats del control dels comptes justificatius dels pagaments a justificar i de les bestretes de caixa fixa de l’exercici [</w:t>
      </w:r>
      <w:r w:rsidRPr="00B70AFA">
        <w:rPr>
          <w:rFonts w:ascii="Arial" w:hAnsi="Arial" w:cs="Arial"/>
          <w:b/>
          <w:i/>
          <w:highlight w:val="lightGray"/>
        </w:rPr>
        <w:t>any</w:t>
      </w:r>
      <w:r w:rsidRPr="00DC2323">
        <w:rPr>
          <w:rFonts w:ascii="Arial" w:hAnsi="Arial" w:cs="Arial"/>
          <w:b/>
          <w:i/>
        </w:rPr>
        <w:t>]</w:t>
      </w:r>
    </w:p>
    <w:p w:rsidR="00B70AFA" w:rsidRPr="00DC2323" w:rsidRDefault="00B70AFA" w:rsidP="00B70AFA">
      <w:pPr>
        <w:spacing w:after="0"/>
        <w:ind w:left="-851"/>
        <w:jc w:val="both"/>
        <w:rPr>
          <w:rFonts w:ascii="Arial" w:hAnsi="Arial" w:cs="Arial"/>
          <w:b/>
          <w:i/>
        </w:rPr>
      </w:pPr>
    </w:p>
    <w:p w:rsidR="00B70AFA" w:rsidRPr="00DC2323" w:rsidRDefault="00B70AFA" w:rsidP="00B70AFA">
      <w:pPr>
        <w:spacing w:after="0"/>
        <w:ind w:left="-851"/>
        <w:jc w:val="both"/>
        <w:rPr>
          <w:rFonts w:ascii="Arial" w:hAnsi="Arial" w:cs="Arial"/>
        </w:rPr>
      </w:pPr>
    </w:p>
    <w:p w:rsidR="00B70AFA" w:rsidRPr="00DC2323" w:rsidRDefault="00B70AFA" w:rsidP="00B70AFA">
      <w:pPr>
        <w:pStyle w:val="Prrafodelista"/>
        <w:numPr>
          <w:ilvl w:val="0"/>
          <w:numId w:val="14"/>
        </w:numPr>
        <w:spacing w:after="0"/>
        <w:ind w:left="-284" w:hanging="284"/>
        <w:jc w:val="both"/>
        <w:rPr>
          <w:rFonts w:ascii="Arial" w:hAnsi="Arial" w:cs="Arial"/>
          <w:b/>
        </w:rPr>
      </w:pPr>
      <w:r w:rsidRPr="00DC2323">
        <w:rPr>
          <w:rFonts w:ascii="Arial" w:hAnsi="Arial" w:cs="Arial"/>
          <w:b/>
        </w:rPr>
        <w:t>Resolucions adoptades pel president de l’entitat local contràries a les objeccions efectuades per la Intervenció.</w:t>
      </w:r>
    </w:p>
    <w:p w:rsidR="00B70AFA" w:rsidRDefault="00B70AFA" w:rsidP="00B70AFA">
      <w:pPr>
        <w:pStyle w:val="Prrafodelista"/>
        <w:spacing w:after="0"/>
        <w:ind w:left="284"/>
        <w:jc w:val="both"/>
        <w:rPr>
          <w:rFonts w:ascii="Arial" w:hAnsi="Arial" w:cs="Arial"/>
          <w:sz w:val="20"/>
          <w:szCs w:val="20"/>
          <w:highlight w:val="yellow"/>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B70AFA" w:rsidRPr="00405198" w:rsidTr="00EE6A75">
        <w:tc>
          <w:tcPr>
            <w:tcW w:w="425" w:type="dxa"/>
            <w:vAlign w:val="center"/>
          </w:tcPr>
          <w:p w:rsidR="00B70AFA" w:rsidRPr="00405198" w:rsidRDefault="00B70AFA" w:rsidP="00EE6A75">
            <w:pPr>
              <w:jc w:val="center"/>
              <w:rPr>
                <w:rFonts w:ascii="Arial" w:hAnsi="Arial" w:cs="Arial"/>
                <w:sz w:val="18"/>
                <w:szCs w:val="18"/>
              </w:rPr>
            </w:pPr>
            <w:bookmarkStart w:id="1" w:name="_Hlk37250584"/>
            <w:r w:rsidRPr="000A047E">
              <w:rPr>
                <w:rFonts w:ascii="Arial" w:hAnsi="Arial" w:cs="Arial"/>
                <w:sz w:val="16"/>
                <w:szCs w:val="18"/>
              </w:rPr>
              <w:t>Nº</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B70AFA" w:rsidRPr="006963CE" w:rsidRDefault="00B70AFA" w:rsidP="00EE6A75">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Causa de l’objecció:</w:t>
            </w:r>
          </w:p>
          <w:p w:rsidR="00B70AFA" w:rsidRPr="00405198" w:rsidRDefault="00B70AFA" w:rsidP="00EE6A75">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B70AFA" w:rsidRPr="00405198" w:rsidRDefault="00B70AFA" w:rsidP="00EE6A75">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bookmarkEnd w:id="1"/>
      <w:tr w:rsidR="00B70AFA" w:rsidRPr="00405198" w:rsidTr="00EE6A75">
        <w:tc>
          <w:tcPr>
            <w:tcW w:w="425"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985" w:type="dxa"/>
          </w:tcPr>
          <w:p w:rsidR="00B70AFA" w:rsidRPr="00405198" w:rsidRDefault="00B70AFA" w:rsidP="00EE6A75">
            <w:pPr>
              <w:ind w:left="284"/>
              <w:jc w:val="both"/>
              <w:rPr>
                <w:rFonts w:ascii="Arial" w:hAnsi="Arial" w:cs="Arial"/>
                <w:sz w:val="18"/>
                <w:szCs w:val="18"/>
              </w:rPr>
            </w:pPr>
          </w:p>
        </w:tc>
        <w:tc>
          <w:tcPr>
            <w:tcW w:w="1417"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992" w:type="dxa"/>
          </w:tcPr>
          <w:p w:rsidR="00B70AFA" w:rsidRPr="00405198" w:rsidRDefault="00B70AFA" w:rsidP="00EE6A75">
            <w:pPr>
              <w:ind w:left="284"/>
              <w:jc w:val="both"/>
              <w:rPr>
                <w:rFonts w:ascii="Arial" w:hAnsi="Arial" w:cs="Arial"/>
                <w:sz w:val="18"/>
                <w:szCs w:val="18"/>
              </w:rPr>
            </w:pPr>
          </w:p>
        </w:tc>
        <w:tc>
          <w:tcPr>
            <w:tcW w:w="1134"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2551"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r>
    </w:tbl>
    <w:p w:rsidR="00B70AFA" w:rsidRDefault="00B70AFA" w:rsidP="00B70AFA">
      <w:pPr>
        <w:spacing w:after="0"/>
        <w:ind w:left="284"/>
        <w:jc w:val="both"/>
        <w:rPr>
          <w:rFonts w:ascii="Arial" w:hAnsi="Arial" w:cs="Arial"/>
          <w:sz w:val="20"/>
          <w:szCs w:val="20"/>
        </w:rPr>
      </w:pPr>
    </w:p>
    <w:p w:rsidR="00B70AFA" w:rsidRPr="00DC2323" w:rsidRDefault="00B70AFA" w:rsidP="00B70AFA">
      <w:pPr>
        <w:pStyle w:val="Prrafodelista"/>
        <w:numPr>
          <w:ilvl w:val="0"/>
          <w:numId w:val="14"/>
        </w:numPr>
        <w:spacing w:after="0"/>
        <w:ind w:left="-284" w:hanging="284"/>
        <w:jc w:val="both"/>
        <w:rPr>
          <w:rFonts w:ascii="Arial" w:hAnsi="Arial" w:cs="Arial"/>
          <w:b/>
        </w:rPr>
      </w:pPr>
      <w:r w:rsidRPr="00DC2323">
        <w:rPr>
          <w:rFonts w:ascii="Arial" w:hAnsi="Arial" w:cs="Arial"/>
          <w:b/>
        </w:rPr>
        <w:t>Resolucions adoptades pel president de l’entitat local contràries a l’opinió de la Intervenció General de la Generalitat de Catalunya.</w:t>
      </w:r>
    </w:p>
    <w:p w:rsidR="00B70AFA" w:rsidRDefault="00B70AFA" w:rsidP="00B70AFA">
      <w:pPr>
        <w:spacing w:after="0"/>
        <w:jc w:val="both"/>
        <w:rPr>
          <w:rFonts w:ascii="Arial" w:hAnsi="Arial" w:cs="Arial"/>
          <w:b/>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B70AFA" w:rsidRPr="00405198" w:rsidTr="00EE6A75">
        <w:tc>
          <w:tcPr>
            <w:tcW w:w="425" w:type="dxa"/>
            <w:vAlign w:val="center"/>
          </w:tcPr>
          <w:p w:rsidR="00B70AFA" w:rsidRPr="00405198"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B70AFA" w:rsidRPr="006963CE" w:rsidRDefault="00B70AFA" w:rsidP="00EE6A75">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Causa de l’objecció:</w:t>
            </w:r>
          </w:p>
          <w:p w:rsidR="00B70AFA" w:rsidRPr="00405198" w:rsidRDefault="00B70AFA" w:rsidP="00EE6A75">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B70AFA" w:rsidRPr="00405198" w:rsidRDefault="00B70AFA" w:rsidP="00EE6A75">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B70AFA" w:rsidRPr="00405198" w:rsidTr="00EE6A75">
        <w:tc>
          <w:tcPr>
            <w:tcW w:w="425"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985" w:type="dxa"/>
          </w:tcPr>
          <w:p w:rsidR="00B70AFA" w:rsidRPr="00405198" w:rsidRDefault="00B70AFA" w:rsidP="00EE6A75">
            <w:pPr>
              <w:ind w:left="284"/>
              <w:jc w:val="both"/>
              <w:rPr>
                <w:rFonts w:ascii="Arial" w:hAnsi="Arial" w:cs="Arial"/>
                <w:sz w:val="18"/>
                <w:szCs w:val="18"/>
              </w:rPr>
            </w:pPr>
          </w:p>
        </w:tc>
        <w:tc>
          <w:tcPr>
            <w:tcW w:w="1417"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992" w:type="dxa"/>
          </w:tcPr>
          <w:p w:rsidR="00B70AFA" w:rsidRPr="00405198" w:rsidRDefault="00B70AFA" w:rsidP="00EE6A75">
            <w:pPr>
              <w:ind w:left="284"/>
              <w:jc w:val="both"/>
              <w:rPr>
                <w:rFonts w:ascii="Arial" w:hAnsi="Arial" w:cs="Arial"/>
                <w:sz w:val="18"/>
                <w:szCs w:val="18"/>
              </w:rPr>
            </w:pPr>
          </w:p>
        </w:tc>
        <w:tc>
          <w:tcPr>
            <w:tcW w:w="1134"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2551"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r>
    </w:tbl>
    <w:p w:rsidR="00B70AFA" w:rsidRDefault="00B70AFA" w:rsidP="00B70AFA">
      <w:pPr>
        <w:pStyle w:val="Prrafodelista"/>
        <w:spacing w:after="0"/>
        <w:ind w:left="-284" w:hanging="142"/>
        <w:rPr>
          <w:rFonts w:ascii="Arial" w:hAnsi="Arial" w:cs="Arial"/>
          <w:sz w:val="20"/>
          <w:szCs w:val="20"/>
          <w:highlight w:val="yellow"/>
        </w:rPr>
      </w:pPr>
    </w:p>
    <w:p w:rsidR="00B70AFA" w:rsidRPr="00DC2323" w:rsidRDefault="00B70AFA" w:rsidP="00B70AFA">
      <w:pPr>
        <w:pStyle w:val="Prrafodelista"/>
        <w:numPr>
          <w:ilvl w:val="0"/>
          <w:numId w:val="14"/>
        </w:numPr>
        <w:spacing w:after="0"/>
        <w:ind w:left="-284" w:hanging="284"/>
        <w:jc w:val="both"/>
        <w:rPr>
          <w:rFonts w:ascii="Arial" w:hAnsi="Arial" w:cs="Arial"/>
          <w:b/>
        </w:rPr>
      </w:pPr>
      <w:r w:rsidRPr="00DC2323">
        <w:rPr>
          <w:rFonts w:ascii="Arial" w:hAnsi="Arial" w:cs="Arial"/>
          <w:b/>
        </w:rPr>
        <w:t>Informes d’omissió de la funció interventora.</w:t>
      </w:r>
    </w:p>
    <w:p w:rsidR="00B70AFA" w:rsidRDefault="00B70AFA" w:rsidP="00B70AFA">
      <w:pPr>
        <w:pStyle w:val="Prrafodelista"/>
        <w:spacing w:after="0"/>
        <w:ind w:left="-284" w:hanging="142"/>
        <w:rPr>
          <w:rFonts w:ascii="Arial" w:hAnsi="Arial" w:cs="Arial"/>
          <w:sz w:val="20"/>
          <w:szCs w:val="20"/>
          <w:highlight w:val="yellow"/>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559"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Òrgan competent de la despesa</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Import de l’expedient</w:t>
            </w:r>
          </w:p>
        </w:tc>
        <w:tc>
          <w:tcPr>
            <w:tcW w:w="1417"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Aplicació pressupostària</w:t>
            </w:r>
          </w:p>
        </w:tc>
        <w:tc>
          <w:tcPr>
            <w:tcW w:w="1559"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w:t>
            </w:r>
            <w:r>
              <w:rPr>
                <w:rFonts w:ascii="Arial" w:hAnsi="Arial" w:cs="Arial"/>
                <w:sz w:val="18"/>
                <w:szCs w:val="18"/>
              </w:rPr>
              <w:t xml:space="preserve"> l’informe d’</w:t>
            </w:r>
            <w:r w:rsidRPr="00811C1E">
              <w:rPr>
                <w:rFonts w:ascii="Arial" w:hAnsi="Arial" w:cs="Arial"/>
                <w:sz w:val="18"/>
                <w:szCs w:val="18"/>
              </w:rPr>
              <w:t>omissió</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Motiu de l’omissió de la funció interventora</w:t>
            </w:r>
          </w:p>
        </w:tc>
        <w:tc>
          <w:tcPr>
            <w:tcW w:w="1701"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 xml:space="preserve">Procedència de la revisió </w:t>
            </w:r>
            <w:r>
              <w:rPr>
                <w:rFonts w:ascii="Arial" w:hAnsi="Arial" w:cs="Arial"/>
                <w:sz w:val="18"/>
                <w:szCs w:val="18"/>
              </w:rPr>
              <w:t>d</w:t>
            </w:r>
            <w:r w:rsidRPr="00811C1E">
              <w:rPr>
                <w:rFonts w:ascii="Arial" w:hAnsi="Arial" w:cs="Arial"/>
                <w:sz w:val="18"/>
                <w:szCs w:val="18"/>
              </w:rPr>
              <w:t>els actes</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la resolució</w:t>
            </w:r>
            <w:r>
              <w:rPr>
                <w:rFonts w:ascii="Arial" w:hAnsi="Arial" w:cs="Arial"/>
                <w:sz w:val="18"/>
                <w:szCs w:val="18"/>
              </w:rPr>
              <w:t xml:space="preserve"> o</w:t>
            </w:r>
            <w:r w:rsidRPr="00811C1E">
              <w:rPr>
                <w:rFonts w:ascii="Arial" w:hAnsi="Arial" w:cs="Arial"/>
                <w:sz w:val="18"/>
                <w:szCs w:val="18"/>
              </w:rPr>
              <w:t xml:space="preserve"> acord</w:t>
            </w:r>
            <w:r>
              <w:rPr>
                <w:rFonts w:ascii="Arial" w:hAnsi="Arial" w:cs="Arial"/>
                <w:sz w:val="18"/>
                <w:szCs w:val="18"/>
              </w:rPr>
              <w:t xml:space="preserve"> en què es decideix continuar amb el procediment</w:t>
            </w:r>
          </w:p>
        </w:tc>
      </w:tr>
      <w:tr w:rsidR="00B70AFA" w:rsidRPr="00811C1E" w:rsidTr="00EE6A75">
        <w:tc>
          <w:tcPr>
            <w:tcW w:w="425" w:type="dxa"/>
          </w:tcPr>
          <w:p w:rsidR="00B70AFA" w:rsidRPr="00811C1E" w:rsidRDefault="00B70AFA" w:rsidP="00EE6A75">
            <w:pPr>
              <w:ind w:left="284"/>
              <w:jc w:val="both"/>
              <w:rPr>
                <w:rFonts w:ascii="Arial" w:hAnsi="Arial" w:cs="Arial"/>
                <w:sz w:val="18"/>
                <w:szCs w:val="18"/>
              </w:rPr>
            </w:pPr>
          </w:p>
        </w:tc>
        <w:tc>
          <w:tcPr>
            <w:tcW w:w="1276"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c>
          <w:tcPr>
            <w:tcW w:w="1559" w:type="dxa"/>
          </w:tcPr>
          <w:p w:rsidR="00B70AFA" w:rsidRPr="00811C1E" w:rsidRDefault="00B70AFA" w:rsidP="00EE6A75">
            <w:pPr>
              <w:ind w:left="284"/>
              <w:jc w:val="both"/>
              <w:rPr>
                <w:rFonts w:ascii="Arial" w:hAnsi="Arial" w:cs="Arial"/>
                <w:sz w:val="18"/>
                <w:szCs w:val="18"/>
              </w:rPr>
            </w:pPr>
          </w:p>
        </w:tc>
        <w:tc>
          <w:tcPr>
            <w:tcW w:w="1276" w:type="dxa"/>
          </w:tcPr>
          <w:p w:rsidR="00B70AFA" w:rsidRPr="00811C1E" w:rsidRDefault="00B70AFA" w:rsidP="00EE6A75">
            <w:pPr>
              <w:ind w:left="284"/>
              <w:jc w:val="both"/>
              <w:rPr>
                <w:rFonts w:ascii="Arial" w:hAnsi="Arial" w:cs="Arial"/>
                <w:sz w:val="18"/>
                <w:szCs w:val="18"/>
              </w:rPr>
            </w:pPr>
          </w:p>
        </w:tc>
        <w:tc>
          <w:tcPr>
            <w:tcW w:w="1417" w:type="dxa"/>
          </w:tcPr>
          <w:p w:rsidR="00B70AFA" w:rsidRPr="00811C1E" w:rsidRDefault="00B70AFA" w:rsidP="00EE6A75">
            <w:pPr>
              <w:ind w:left="284"/>
              <w:jc w:val="both"/>
              <w:rPr>
                <w:rFonts w:ascii="Arial" w:hAnsi="Arial" w:cs="Arial"/>
                <w:sz w:val="18"/>
                <w:szCs w:val="18"/>
              </w:rPr>
            </w:pPr>
          </w:p>
        </w:tc>
        <w:tc>
          <w:tcPr>
            <w:tcW w:w="1559"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c>
          <w:tcPr>
            <w:tcW w:w="1701"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r>
    </w:tbl>
    <w:p w:rsidR="00B70AFA" w:rsidRDefault="00B70AFA" w:rsidP="00B70AFA">
      <w:pPr>
        <w:pStyle w:val="Prrafodelista"/>
        <w:spacing w:after="0"/>
        <w:ind w:left="-284" w:hanging="142"/>
        <w:rPr>
          <w:rFonts w:ascii="Arial" w:hAnsi="Arial" w:cs="Arial"/>
          <w:sz w:val="20"/>
          <w:szCs w:val="20"/>
          <w:highlight w:val="yellow"/>
        </w:rPr>
      </w:pPr>
    </w:p>
    <w:p w:rsidR="00B70AFA" w:rsidRPr="00DC2323" w:rsidRDefault="00B70AFA" w:rsidP="00B70AFA">
      <w:pPr>
        <w:pStyle w:val="Prrafodelista"/>
        <w:numPr>
          <w:ilvl w:val="0"/>
          <w:numId w:val="14"/>
        </w:numPr>
        <w:spacing w:after="0"/>
        <w:ind w:left="-284" w:hanging="283"/>
        <w:jc w:val="both"/>
        <w:rPr>
          <w:rFonts w:ascii="Arial" w:hAnsi="Arial" w:cs="Arial"/>
          <w:b/>
        </w:rPr>
      </w:pPr>
      <w:r w:rsidRPr="00DC2323">
        <w:rPr>
          <w:rFonts w:ascii="Arial" w:hAnsi="Arial" w:cs="Arial"/>
          <w:b/>
        </w:rPr>
        <w:t xml:space="preserve">Resultats del control dels comptes justificatius dels pagaments a justificar. </w:t>
      </w:r>
    </w:p>
    <w:p w:rsidR="00B70AFA" w:rsidRDefault="00B70AFA" w:rsidP="00B70AFA">
      <w:pPr>
        <w:spacing w:after="0"/>
        <w:ind w:left="284"/>
        <w:jc w:val="both"/>
        <w:rPr>
          <w:rFonts w:ascii="Arial" w:hAnsi="Arial" w:cs="Arial"/>
          <w:b/>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B70AFA" w:rsidRPr="00811C1E" w:rsidRDefault="00B70AFA" w:rsidP="00EE6A75">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B70AFA" w:rsidTr="00EE6A75">
        <w:tc>
          <w:tcPr>
            <w:tcW w:w="425" w:type="dxa"/>
          </w:tcPr>
          <w:p w:rsidR="00B70AFA" w:rsidRDefault="00B70AFA" w:rsidP="00EE6A75">
            <w:pPr>
              <w:ind w:left="284"/>
              <w:jc w:val="both"/>
              <w:rPr>
                <w:rFonts w:ascii="Arial" w:hAnsi="Arial" w:cs="Arial"/>
                <w:sz w:val="20"/>
                <w:szCs w:val="20"/>
              </w:rPr>
            </w:pPr>
          </w:p>
        </w:tc>
        <w:tc>
          <w:tcPr>
            <w:tcW w:w="1276" w:type="dxa"/>
          </w:tcPr>
          <w:p w:rsidR="00B70AFA" w:rsidRDefault="00B70AFA" w:rsidP="00EE6A75">
            <w:pPr>
              <w:ind w:left="284"/>
              <w:jc w:val="both"/>
              <w:rPr>
                <w:rFonts w:ascii="Arial" w:hAnsi="Arial" w:cs="Arial"/>
                <w:sz w:val="20"/>
                <w:szCs w:val="20"/>
              </w:rPr>
            </w:pPr>
          </w:p>
        </w:tc>
        <w:tc>
          <w:tcPr>
            <w:tcW w:w="1985" w:type="dxa"/>
          </w:tcPr>
          <w:p w:rsidR="00B70AFA" w:rsidRDefault="00B70AFA" w:rsidP="00EE6A75">
            <w:pPr>
              <w:ind w:left="284"/>
              <w:jc w:val="both"/>
              <w:rPr>
                <w:rFonts w:ascii="Arial" w:hAnsi="Arial" w:cs="Arial"/>
                <w:sz w:val="20"/>
                <w:szCs w:val="20"/>
              </w:rPr>
            </w:pPr>
          </w:p>
        </w:tc>
        <w:tc>
          <w:tcPr>
            <w:tcW w:w="1843" w:type="dxa"/>
          </w:tcPr>
          <w:p w:rsidR="00B70AFA" w:rsidRDefault="00B70AFA" w:rsidP="00EE6A75">
            <w:pPr>
              <w:ind w:left="284"/>
              <w:jc w:val="both"/>
              <w:rPr>
                <w:rFonts w:ascii="Arial" w:hAnsi="Arial" w:cs="Arial"/>
                <w:sz w:val="20"/>
                <w:szCs w:val="20"/>
              </w:rPr>
            </w:pPr>
          </w:p>
        </w:tc>
        <w:tc>
          <w:tcPr>
            <w:tcW w:w="1523" w:type="dxa"/>
          </w:tcPr>
          <w:p w:rsidR="00B70AFA" w:rsidRDefault="00B70AFA" w:rsidP="00EE6A75">
            <w:pPr>
              <w:ind w:left="284"/>
              <w:jc w:val="both"/>
              <w:rPr>
                <w:rFonts w:ascii="Arial" w:hAnsi="Arial" w:cs="Arial"/>
                <w:sz w:val="20"/>
                <w:szCs w:val="20"/>
              </w:rPr>
            </w:pPr>
          </w:p>
        </w:tc>
        <w:tc>
          <w:tcPr>
            <w:tcW w:w="1879" w:type="dxa"/>
          </w:tcPr>
          <w:p w:rsidR="00B70AFA" w:rsidRDefault="00B70AFA" w:rsidP="00EE6A75">
            <w:pPr>
              <w:ind w:left="284"/>
              <w:jc w:val="both"/>
              <w:rPr>
                <w:rFonts w:ascii="Arial" w:hAnsi="Arial" w:cs="Arial"/>
                <w:sz w:val="20"/>
                <w:szCs w:val="20"/>
              </w:rPr>
            </w:pPr>
          </w:p>
        </w:tc>
        <w:tc>
          <w:tcPr>
            <w:tcW w:w="2693" w:type="dxa"/>
          </w:tcPr>
          <w:p w:rsidR="00B70AFA" w:rsidRDefault="00B70AFA" w:rsidP="00EE6A75">
            <w:pPr>
              <w:ind w:left="284"/>
              <w:jc w:val="both"/>
              <w:rPr>
                <w:rFonts w:ascii="Arial" w:hAnsi="Arial" w:cs="Arial"/>
                <w:sz w:val="20"/>
                <w:szCs w:val="20"/>
              </w:rPr>
            </w:pPr>
          </w:p>
        </w:tc>
        <w:tc>
          <w:tcPr>
            <w:tcW w:w="3544" w:type="dxa"/>
          </w:tcPr>
          <w:p w:rsidR="00B70AFA" w:rsidRDefault="00B70AFA" w:rsidP="00EE6A75">
            <w:pPr>
              <w:ind w:left="284"/>
              <w:jc w:val="both"/>
              <w:rPr>
                <w:rFonts w:ascii="Arial" w:hAnsi="Arial" w:cs="Arial"/>
                <w:sz w:val="20"/>
                <w:szCs w:val="20"/>
              </w:rPr>
            </w:pPr>
          </w:p>
        </w:tc>
      </w:tr>
    </w:tbl>
    <w:p w:rsidR="00B70AFA" w:rsidRDefault="00B70AFA" w:rsidP="00B70AFA">
      <w:pPr>
        <w:spacing w:after="0"/>
        <w:jc w:val="both"/>
        <w:rPr>
          <w:rFonts w:ascii="Arial" w:hAnsi="Arial" w:cs="Arial"/>
          <w:sz w:val="20"/>
          <w:szCs w:val="20"/>
        </w:rPr>
      </w:pPr>
    </w:p>
    <w:p w:rsidR="00B70AFA" w:rsidRDefault="00B70AFA" w:rsidP="00B70AFA">
      <w:pPr>
        <w:spacing w:after="0"/>
        <w:jc w:val="both"/>
        <w:rPr>
          <w:rFonts w:ascii="Arial" w:hAnsi="Arial" w:cs="Arial"/>
          <w:sz w:val="20"/>
          <w:szCs w:val="20"/>
        </w:rPr>
      </w:pPr>
    </w:p>
    <w:p w:rsidR="00B70AFA" w:rsidRPr="00DC2323" w:rsidRDefault="00B70AFA" w:rsidP="00B70AFA">
      <w:pPr>
        <w:pStyle w:val="Prrafodelista"/>
        <w:numPr>
          <w:ilvl w:val="0"/>
          <w:numId w:val="14"/>
        </w:numPr>
        <w:spacing w:after="0"/>
        <w:ind w:left="-284" w:hanging="283"/>
        <w:jc w:val="both"/>
        <w:rPr>
          <w:rFonts w:ascii="Arial" w:hAnsi="Arial" w:cs="Arial"/>
          <w:b/>
        </w:rPr>
      </w:pPr>
      <w:r w:rsidRPr="00DC2323">
        <w:rPr>
          <w:rFonts w:ascii="Arial" w:hAnsi="Arial" w:cs="Arial"/>
          <w:b/>
        </w:rPr>
        <w:t xml:space="preserve">Resultats del control dels comptes justificatius de les bestretes de caixa fixa. </w:t>
      </w:r>
    </w:p>
    <w:p w:rsidR="00B70AFA" w:rsidRDefault="00B70AFA" w:rsidP="00B70AFA">
      <w:pPr>
        <w:spacing w:after="0"/>
        <w:jc w:val="both"/>
        <w:rPr>
          <w:rFonts w:ascii="Arial" w:hAnsi="Arial" w:cs="Arial"/>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B70AFA" w:rsidRPr="00811C1E" w:rsidRDefault="00B70AFA" w:rsidP="00EE6A75">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B70AFA" w:rsidTr="00EE6A75">
        <w:tc>
          <w:tcPr>
            <w:tcW w:w="425" w:type="dxa"/>
          </w:tcPr>
          <w:p w:rsidR="00B70AFA" w:rsidRDefault="00B70AFA" w:rsidP="00EE6A75">
            <w:pPr>
              <w:ind w:left="284"/>
              <w:jc w:val="both"/>
              <w:rPr>
                <w:rFonts w:ascii="Arial" w:hAnsi="Arial" w:cs="Arial"/>
                <w:sz w:val="20"/>
                <w:szCs w:val="20"/>
              </w:rPr>
            </w:pPr>
          </w:p>
        </w:tc>
        <w:tc>
          <w:tcPr>
            <w:tcW w:w="1276" w:type="dxa"/>
          </w:tcPr>
          <w:p w:rsidR="00B70AFA" w:rsidRDefault="00B70AFA" w:rsidP="00EE6A75">
            <w:pPr>
              <w:ind w:left="284"/>
              <w:jc w:val="both"/>
              <w:rPr>
                <w:rFonts w:ascii="Arial" w:hAnsi="Arial" w:cs="Arial"/>
                <w:sz w:val="20"/>
                <w:szCs w:val="20"/>
              </w:rPr>
            </w:pPr>
          </w:p>
        </w:tc>
        <w:tc>
          <w:tcPr>
            <w:tcW w:w="1985" w:type="dxa"/>
          </w:tcPr>
          <w:p w:rsidR="00B70AFA" w:rsidRDefault="00B70AFA" w:rsidP="00EE6A75">
            <w:pPr>
              <w:ind w:left="284"/>
              <w:jc w:val="both"/>
              <w:rPr>
                <w:rFonts w:ascii="Arial" w:hAnsi="Arial" w:cs="Arial"/>
                <w:sz w:val="20"/>
                <w:szCs w:val="20"/>
              </w:rPr>
            </w:pPr>
          </w:p>
        </w:tc>
        <w:tc>
          <w:tcPr>
            <w:tcW w:w="1843" w:type="dxa"/>
          </w:tcPr>
          <w:p w:rsidR="00B70AFA" w:rsidRDefault="00B70AFA" w:rsidP="00EE6A75">
            <w:pPr>
              <w:ind w:left="284"/>
              <w:jc w:val="both"/>
              <w:rPr>
                <w:rFonts w:ascii="Arial" w:hAnsi="Arial" w:cs="Arial"/>
                <w:sz w:val="20"/>
                <w:szCs w:val="20"/>
              </w:rPr>
            </w:pPr>
          </w:p>
        </w:tc>
        <w:tc>
          <w:tcPr>
            <w:tcW w:w="1523" w:type="dxa"/>
          </w:tcPr>
          <w:p w:rsidR="00B70AFA" w:rsidRDefault="00B70AFA" w:rsidP="00EE6A75">
            <w:pPr>
              <w:ind w:left="284"/>
              <w:jc w:val="both"/>
              <w:rPr>
                <w:rFonts w:ascii="Arial" w:hAnsi="Arial" w:cs="Arial"/>
                <w:sz w:val="20"/>
                <w:szCs w:val="20"/>
              </w:rPr>
            </w:pPr>
          </w:p>
        </w:tc>
        <w:tc>
          <w:tcPr>
            <w:tcW w:w="1879" w:type="dxa"/>
          </w:tcPr>
          <w:p w:rsidR="00B70AFA" w:rsidRDefault="00B70AFA" w:rsidP="00EE6A75">
            <w:pPr>
              <w:ind w:left="284"/>
              <w:jc w:val="both"/>
              <w:rPr>
                <w:rFonts w:ascii="Arial" w:hAnsi="Arial" w:cs="Arial"/>
                <w:sz w:val="20"/>
                <w:szCs w:val="20"/>
              </w:rPr>
            </w:pPr>
          </w:p>
        </w:tc>
        <w:tc>
          <w:tcPr>
            <w:tcW w:w="2693" w:type="dxa"/>
          </w:tcPr>
          <w:p w:rsidR="00B70AFA" w:rsidRDefault="00B70AFA" w:rsidP="00EE6A75">
            <w:pPr>
              <w:ind w:left="284"/>
              <w:jc w:val="both"/>
              <w:rPr>
                <w:rFonts w:ascii="Arial" w:hAnsi="Arial" w:cs="Arial"/>
                <w:sz w:val="20"/>
                <w:szCs w:val="20"/>
              </w:rPr>
            </w:pPr>
          </w:p>
        </w:tc>
        <w:tc>
          <w:tcPr>
            <w:tcW w:w="3544" w:type="dxa"/>
          </w:tcPr>
          <w:p w:rsidR="00B70AFA" w:rsidRDefault="00B70AFA" w:rsidP="00EE6A75">
            <w:pPr>
              <w:ind w:left="284"/>
              <w:jc w:val="both"/>
              <w:rPr>
                <w:rFonts w:ascii="Arial" w:hAnsi="Arial" w:cs="Arial"/>
                <w:sz w:val="20"/>
                <w:szCs w:val="20"/>
              </w:rPr>
            </w:pPr>
          </w:p>
        </w:tc>
      </w:tr>
    </w:tbl>
    <w:p w:rsidR="00B70AFA" w:rsidRPr="007D3141" w:rsidRDefault="00B70AFA" w:rsidP="00B70AFA">
      <w:pPr>
        <w:spacing w:after="0"/>
        <w:jc w:val="both"/>
        <w:rPr>
          <w:rFonts w:ascii="Arial" w:hAnsi="Arial" w:cs="Arial"/>
          <w:sz w:val="20"/>
          <w:szCs w:val="20"/>
        </w:rPr>
      </w:pPr>
    </w:p>
    <w:p w:rsidR="00B70AFA" w:rsidRPr="00B70AFA" w:rsidRDefault="00B70AFA" w:rsidP="00B70AFA">
      <w:pPr>
        <w:spacing w:after="0" w:line="240" w:lineRule="auto"/>
        <w:jc w:val="both"/>
        <w:rPr>
          <w:rFonts w:ascii="Arial" w:hAnsi="Arial" w:cs="Arial"/>
        </w:rPr>
      </w:pPr>
    </w:p>
    <w:p w:rsidR="008D1708" w:rsidRPr="00A778FC" w:rsidRDefault="008D1708" w:rsidP="00A778FC">
      <w:pPr>
        <w:spacing w:after="0" w:line="240" w:lineRule="auto"/>
        <w:jc w:val="both"/>
        <w:rPr>
          <w:rFonts w:ascii="Arial" w:eastAsia="Arial" w:hAnsi="Arial" w:cs="Arial"/>
          <w:bCs/>
        </w:rPr>
      </w:pPr>
    </w:p>
    <w:sectPr w:rsidR="008D1708" w:rsidRPr="00A778FC" w:rsidSect="00B70AFA">
      <w:pgSz w:w="16838" w:h="11906" w:orient="landscape"/>
      <w:pgMar w:top="1701" w:right="184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9C" w:rsidRDefault="005C6B9C" w:rsidP="00942C01">
      <w:pPr>
        <w:spacing w:after="0" w:line="240" w:lineRule="auto"/>
      </w:pPr>
      <w:r>
        <w:separator/>
      </w:r>
    </w:p>
  </w:endnote>
  <w:endnote w:type="continuationSeparator" w:id="0">
    <w:p w:rsidR="005C6B9C" w:rsidRDefault="005C6B9C" w:rsidP="009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Light">
    <w:altName w:val="Helvetica L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9C" w:rsidRDefault="005C6B9C" w:rsidP="00942C01">
      <w:pPr>
        <w:spacing w:after="0" w:line="240" w:lineRule="auto"/>
      </w:pPr>
      <w:r>
        <w:separator/>
      </w:r>
    </w:p>
  </w:footnote>
  <w:footnote w:type="continuationSeparator" w:id="0">
    <w:p w:rsidR="005C6B9C" w:rsidRDefault="005C6B9C" w:rsidP="0094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58F" w:rsidRPr="00347BC7" w:rsidRDefault="00C4558F" w:rsidP="00C4558F">
    <w:pPr>
      <w:pStyle w:val="Encabezado"/>
      <w:jc w:val="right"/>
      <w:rPr>
        <w:rFonts w:ascii="Arial" w:hAnsi="Arial" w:cs="Arial"/>
        <w:i/>
        <w:iCs/>
        <w:sz w:val="18"/>
        <w:szCs w:val="18"/>
      </w:rPr>
    </w:pPr>
    <w:r w:rsidRPr="00347BC7">
      <w:rPr>
        <w:rFonts w:ascii="Arial" w:hAnsi="Arial" w:cs="Arial"/>
        <w:i/>
        <w:iCs/>
        <w:sz w:val="18"/>
        <w:szCs w:val="18"/>
      </w:rPr>
      <w:t>Model</w:t>
    </w:r>
    <w:r>
      <w:rPr>
        <w:rFonts w:ascii="Arial" w:hAnsi="Arial" w:cs="Arial"/>
        <w:i/>
        <w:iCs/>
        <w:sz w:val="18"/>
        <w:szCs w:val="18"/>
      </w:rPr>
      <w:t xml:space="preserve"> proposta ple </w:t>
    </w:r>
    <w:r w:rsidRPr="00347BC7">
      <w:rPr>
        <w:rFonts w:ascii="Arial" w:hAnsi="Arial" w:cs="Arial"/>
        <w:i/>
        <w:iCs/>
        <w:sz w:val="18"/>
        <w:szCs w:val="18"/>
      </w:rPr>
      <w:t>informe anual article 15</w:t>
    </w:r>
    <w:r w:rsidR="002C0AD2">
      <w:rPr>
        <w:rFonts w:ascii="Arial" w:hAnsi="Arial" w:cs="Arial"/>
        <w:i/>
        <w:iCs/>
        <w:sz w:val="18"/>
        <w:szCs w:val="18"/>
      </w:rPr>
      <w:t>_sense ens dependents</w:t>
    </w:r>
    <w:r w:rsidRPr="00347BC7">
      <w:rPr>
        <w:rFonts w:ascii="Arial" w:hAnsi="Arial" w:cs="Arial"/>
        <w:i/>
        <w:iCs/>
        <w:sz w:val="18"/>
        <w:szCs w:val="18"/>
      </w:rPr>
      <w:t>_v</w:t>
    </w:r>
    <w:r w:rsidR="00884E9B">
      <w:rPr>
        <w:rFonts w:ascii="Arial" w:hAnsi="Arial" w:cs="Arial"/>
        <w:i/>
        <w:iCs/>
        <w:sz w:val="18"/>
        <w:szCs w:val="18"/>
      </w:rPr>
      <w:t>20</w:t>
    </w:r>
    <w:r w:rsidRPr="00347BC7">
      <w:rPr>
        <w:rFonts w:ascii="Arial" w:hAnsi="Arial" w:cs="Arial"/>
        <w:i/>
        <w:iCs/>
        <w:sz w:val="18"/>
        <w:szCs w:val="18"/>
      </w:rPr>
      <w:t>042020</w:t>
    </w:r>
  </w:p>
  <w:p w:rsidR="00942C01" w:rsidRDefault="00942C01">
    <w:pPr>
      <w:pStyle w:val="Encabezado"/>
    </w:pPr>
  </w:p>
  <w:p w:rsidR="00942C01" w:rsidRDefault="00942C01">
    <w:pPr>
      <w:pStyle w:val="Encabezado"/>
    </w:pPr>
  </w:p>
  <w:p w:rsidR="00942C01" w:rsidRDefault="00942C01">
    <w:pPr>
      <w:pStyle w:val="Encabezado"/>
    </w:pPr>
  </w:p>
  <w:p w:rsidR="00942C01" w:rsidRDefault="00942C01">
    <w:pPr>
      <w:pStyle w:val="Encabezado"/>
    </w:pPr>
  </w:p>
  <w:p w:rsidR="00942C01" w:rsidRDefault="00942C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624"/>
    <w:multiLevelType w:val="hybridMultilevel"/>
    <w:tmpl w:val="997EE45C"/>
    <w:lvl w:ilvl="0" w:tplc="7F5091F0">
      <w:start w:val="50"/>
      <w:numFmt w:val="bullet"/>
      <w:lvlText w:val="-"/>
      <w:lvlJc w:val="left"/>
      <w:pPr>
        <w:ind w:left="2484" w:hanging="360"/>
      </w:pPr>
      <w:rPr>
        <w:rFonts w:ascii="Calibri" w:eastAsiaTheme="minorHAnsi" w:hAnsi="Calibri" w:cs="Calibri"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1" w15:restartNumberingAfterBreak="0">
    <w:nsid w:val="1AD811A2"/>
    <w:multiLevelType w:val="hybridMultilevel"/>
    <w:tmpl w:val="6B7AB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B106F13"/>
    <w:multiLevelType w:val="hybridMultilevel"/>
    <w:tmpl w:val="4A983688"/>
    <w:lvl w:ilvl="0" w:tplc="7F5091F0">
      <w:start w:val="5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F040AFE"/>
    <w:multiLevelType w:val="hybridMultilevel"/>
    <w:tmpl w:val="F7C2527C"/>
    <w:lvl w:ilvl="0" w:tplc="3C783D02">
      <w:start w:val="2"/>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4"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BD309AE"/>
    <w:multiLevelType w:val="hybridMultilevel"/>
    <w:tmpl w:val="F250957A"/>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EB741EC"/>
    <w:multiLevelType w:val="hybridMultilevel"/>
    <w:tmpl w:val="7834E678"/>
    <w:lvl w:ilvl="0" w:tplc="4CC45E84">
      <w:start w:val="1"/>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7" w15:restartNumberingAfterBreak="0">
    <w:nsid w:val="44F11F92"/>
    <w:multiLevelType w:val="hybridMultilevel"/>
    <w:tmpl w:val="A14E9620"/>
    <w:lvl w:ilvl="0" w:tplc="04030003">
      <w:start w:val="1"/>
      <w:numFmt w:val="bullet"/>
      <w:lvlText w:val="o"/>
      <w:lvlJc w:val="left"/>
      <w:pPr>
        <w:ind w:left="360" w:hanging="360"/>
      </w:pPr>
      <w:rPr>
        <w:rFonts w:ascii="Courier New" w:hAnsi="Courier New" w:cs="Courier New"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54795F4E"/>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692B6567"/>
    <w:multiLevelType w:val="hybridMultilevel"/>
    <w:tmpl w:val="D71850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DA823E3"/>
    <w:multiLevelType w:val="hybridMultilevel"/>
    <w:tmpl w:val="0DDABDD4"/>
    <w:lvl w:ilvl="0" w:tplc="0403000F">
      <w:start w:val="1"/>
      <w:numFmt w:val="decimal"/>
      <w:lvlText w:val="%1."/>
      <w:lvlJc w:val="left"/>
      <w:pPr>
        <w:ind w:left="284" w:hanging="360"/>
      </w:pPr>
    </w:lvl>
    <w:lvl w:ilvl="1" w:tplc="04030019" w:tentative="1">
      <w:start w:val="1"/>
      <w:numFmt w:val="lowerLetter"/>
      <w:lvlText w:val="%2."/>
      <w:lvlJc w:val="left"/>
      <w:pPr>
        <w:ind w:left="1004" w:hanging="360"/>
      </w:pPr>
    </w:lvl>
    <w:lvl w:ilvl="2" w:tplc="0403001B" w:tentative="1">
      <w:start w:val="1"/>
      <w:numFmt w:val="lowerRoman"/>
      <w:lvlText w:val="%3."/>
      <w:lvlJc w:val="right"/>
      <w:pPr>
        <w:ind w:left="1724" w:hanging="180"/>
      </w:pPr>
    </w:lvl>
    <w:lvl w:ilvl="3" w:tplc="0403000F" w:tentative="1">
      <w:start w:val="1"/>
      <w:numFmt w:val="decimal"/>
      <w:lvlText w:val="%4."/>
      <w:lvlJc w:val="left"/>
      <w:pPr>
        <w:ind w:left="2444" w:hanging="360"/>
      </w:pPr>
    </w:lvl>
    <w:lvl w:ilvl="4" w:tplc="04030019" w:tentative="1">
      <w:start w:val="1"/>
      <w:numFmt w:val="lowerLetter"/>
      <w:lvlText w:val="%5."/>
      <w:lvlJc w:val="left"/>
      <w:pPr>
        <w:ind w:left="3164" w:hanging="360"/>
      </w:pPr>
    </w:lvl>
    <w:lvl w:ilvl="5" w:tplc="0403001B" w:tentative="1">
      <w:start w:val="1"/>
      <w:numFmt w:val="lowerRoman"/>
      <w:lvlText w:val="%6."/>
      <w:lvlJc w:val="right"/>
      <w:pPr>
        <w:ind w:left="3884" w:hanging="180"/>
      </w:pPr>
    </w:lvl>
    <w:lvl w:ilvl="6" w:tplc="0403000F" w:tentative="1">
      <w:start w:val="1"/>
      <w:numFmt w:val="decimal"/>
      <w:lvlText w:val="%7."/>
      <w:lvlJc w:val="left"/>
      <w:pPr>
        <w:ind w:left="4604" w:hanging="360"/>
      </w:pPr>
    </w:lvl>
    <w:lvl w:ilvl="7" w:tplc="04030019" w:tentative="1">
      <w:start w:val="1"/>
      <w:numFmt w:val="lowerLetter"/>
      <w:lvlText w:val="%8."/>
      <w:lvlJc w:val="left"/>
      <w:pPr>
        <w:ind w:left="5324" w:hanging="360"/>
      </w:pPr>
    </w:lvl>
    <w:lvl w:ilvl="8" w:tplc="0403001B" w:tentative="1">
      <w:start w:val="1"/>
      <w:numFmt w:val="lowerRoman"/>
      <w:lvlText w:val="%9."/>
      <w:lvlJc w:val="right"/>
      <w:pPr>
        <w:ind w:left="6044" w:hanging="180"/>
      </w:pPr>
    </w:lvl>
  </w:abstractNum>
  <w:abstractNum w:abstractNumId="12" w15:restartNumberingAfterBreak="0">
    <w:nsid w:val="7A781292"/>
    <w:multiLevelType w:val="hybridMultilevel"/>
    <w:tmpl w:val="EAFEA2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7DF74572"/>
    <w:multiLevelType w:val="hybridMultilevel"/>
    <w:tmpl w:val="BE10FF90"/>
    <w:lvl w:ilvl="0" w:tplc="0403000D">
      <w:start w:val="1"/>
      <w:numFmt w:val="bullet"/>
      <w:lvlText w:val=""/>
      <w:lvlJc w:val="left"/>
      <w:pPr>
        <w:ind w:left="0" w:hanging="360"/>
      </w:pPr>
      <w:rPr>
        <w:rFonts w:ascii="Wingdings" w:hAnsi="Wingdings" w:hint="default"/>
      </w:rPr>
    </w:lvl>
    <w:lvl w:ilvl="1" w:tplc="04030003" w:tentative="1">
      <w:start w:val="1"/>
      <w:numFmt w:val="bullet"/>
      <w:lvlText w:val="o"/>
      <w:lvlJc w:val="left"/>
      <w:pPr>
        <w:ind w:left="720" w:hanging="360"/>
      </w:pPr>
      <w:rPr>
        <w:rFonts w:ascii="Courier New" w:hAnsi="Courier New" w:cs="Courier New" w:hint="default"/>
      </w:rPr>
    </w:lvl>
    <w:lvl w:ilvl="2" w:tplc="04030005" w:tentative="1">
      <w:start w:val="1"/>
      <w:numFmt w:val="bullet"/>
      <w:lvlText w:val=""/>
      <w:lvlJc w:val="left"/>
      <w:pPr>
        <w:ind w:left="1440" w:hanging="360"/>
      </w:pPr>
      <w:rPr>
        <w:rFonts w:ascii="Wingdings" w:hAnsi="Wingdings" w:hint="default"/>
      </w:rPr>
    </w:lvl>
    <w:lvl w:ilvl="3" w:tplc="04030001" w:tentative="1">
      <w:start w:val="1"/>
      <w:numFmt w:val="bullet"/>
      <w:lvlText w:val=""/>
      <w:lvlJc w:val="left"/>
      <w:pPr>
        <w:ind w:left="2160" w:hanging="360"/>
      </w:pPr>
      <w:rPr>
        <w:rFonts w:ascii="Symbol" w:hAnsi="Symbol" w:hint="default"/>
      </w:rPr>
    </w:lvl>
    <w:lvl w:ilvl="4" w:tplc="04030003" w:tentative="1">
      <w:start w:val="1"/>
      <w:numFmt w:val="bullet"/>
      <w:lvlText w:val="o"/>
      <w:lvlJc w:val="left"/>
      <w:pPr>
        <w:ind w:left="2880" w:hanging="360"/>
      </w:pPr>
      <w:rPr>
        <w:rFonts w:ascii="Courier New" w:hAnsi="Courier New" w:cs="Courier New" w:hint="default"/>
      </w:rPr>
    </w:lvl>
    <w:lvl w:ilvl="5" w:tplc="04030005" w:tentative="1">
      <w:start w:val="1"/>
      <w:numFmt w:val="bullet"/>
      <w:lvlText w:val=""/>
      <w:lvlJc w:val="left"/>
      <w:pPr>
        <w:ind w:left="3600" w:hanging="360"/>
      </w:pPr>
      <w:rPr>
        <w:rFonts w:ascii="Wingdings" w:hAnsi="Wingdings" w:hint="default"/>
      </w:rPr>
    </w:lvl>
    <w:lvl w:ilvl="6" w:tplc="04030001" w:tentative="1">
      <w:start w:val="1"/>
      <w:numFmt w:val="bullet"/>
      <w:lvlText w:val=""/>
      <w:lvlJc w:val="left"/>
      <w:pPr>
        <w:ind w:left="4320" w:hanging="360"/>
      </w:pPr>
      <w:rPr>
        <w:rFonts w:ascii="Symbol" w:hAnsi="Symbol" w:hint="default"/>
      </w:rPr>
    </w:lvl>
    <w:lvl w:ilvl="7" w:tplc="04030003" w:tentative="1">
      <w:start w:val="1"/>
      <w:numFmt w:val="bullet"/>
      <w:lvlText w:val="o"/>
      <w:lvlJc w:val="left"/>
      <w:pPr>
        <w:ind w:left="5040" w:hanging="360"/>
      </w:pPr>
      <w:rPr>
        <w:rFonts w:ascii="Courier New" w:hAnsi="Courier New" w:cs="Courier New" w:hint="default"/>
      </w:rPr>
    </w:lvl>
    <w:lvl w:ilvl="8" w:tplc="04030005" w:tentative="1">
      <w:start w:val="1"/>
      <w:numFmt w:val="bullet"/>
      <w:lvlText w:val=""/>
      <w:lvlJc w:val="left"/>
      <w:pPr>
        <w:ind w:left="5760" w:hanging="360"/>
      </w:pPr>
      <w:rPr>
        <w:rFonts w:ascii="Wingdings" w:hAnsi="Wingdings" w:hint="default"/>
      </w:rPr>
    </w:lvl>
  </w:abstractNum>
  <w:num w:numId="1">
    <w:abstractNumId w:val="11"/>
  </w:num>
  <w:num w:numId="2">
    <w:abstractNumId w:val="12"/>
  </w:num>
  <w:num w:numId="3">
    <w:abstractNumId w:val="13"/>
  </w:num>
  <w:num w:numId="4">
    <w:abstractNumId w:val="5"/>
  </w:num>
  <w:num w:numId="5">
    <w:abstractNumId w:val="10"/>
  </w:num>
  <w:num w:numId="6">
    <w:abstractNumId w:val="1"/>
  </w:num>
  <w:num w:numId="7">
    <w:abstractNumId w:val="7"/>
  </w:num>
  <w:num w:numId="8">
    <w:abstractNumId w:val="2"/>
  </w:num>
  <w:num w:numId="9">
    <w:abstractNumId w:val="3"/>
  </w:num>
  <w:num w:numId="10">
    <w:abstractNumId w:val="6"/>
  </w:num>
  <w:num w:numId="11">
    <w:abstractNumId w:val="0"/>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9A"/>
    <w:rsid w:val="000127E1"/>
    <w:rsid w:val="000E4F60"/>
    <w:rsid w:val="00124497"/>
    <w:rsid w:val="00295F5C"/>
    <w:rsid w:val="002C0AD2"/>
    <w:rsid w:val="0037129C"/>
    <w:rsid w:val="003A5207"/>
    <w:rsid w:val="003C4820"/>
    <w:rsid w:val="004127E5"/>
    <w:rsid w:val="00424DC4"/>
    <w:rsid w:val="00442837"/>
    <w:rsid w:val="00460BCA"/>
    <w:rsid w:val="00494DD2"/>
    <w:rsid w:val="004D0A9D"/>
    <w:rsid w:val="004F71A5"/>
    <w:rsid w:val="005C546F"/>
    <w:rsid w:val="005C6B9C"/>
    <w:rsid w:val="005E5D3D"/>
    <w:rsid w:val="006716C2"/>
    <w:rsid w:val="006A0302"/>
    <w:rsid w:val="006A6CE5"/>
    <w:rsid w:val="006C1C72"/>
    <w:rsid w:val="006C7000"/>
    <w:rsid w:val="00702DB3"/>
    <w:rsid w:val="00726203"/>
    <w:rsid w:val="007B359E"/>
    <w:rsid w:val="00810D79"/>
    <w:rsid w:val="00841201"/>
    <w:rsid w:val="00850C65"/>
    <w:rsid w:val="00884E9B"/>
    <w:rsid w:val="008B5442"/>
    <w:rsid w:val="008B569B"/>
    <w:rsid w:val="008D1708"/>
    <w:rsid w:val="009044B2"/>
    <w:rsid w:val="00942C01"/>
    <w:rsid w:val="0094646E"/>
    <w:rsid w:val="00975497"/>
    <w:rsid w:val="009B7B84"/>
    <w:rsid w:val="00A549E5"/>
    <w:rsid w:val="00A778FC"/>
    <w:rsid w:val="00A941A6"/>
    <w:rsid w:val="00A97E8C"/>
    <w:rsid w:val="00AF47D6"/>
    <w:rsid w:val="00B30C9A"/>
    <w:rsid w:val="00B70AFA"/>
    <w:rsid w:val="00BE7307"/>
    <w:rsid w:val="00C4558F"/>
    <w:rsid w:val="00C56B27"/>
    <w:rsid w:val="00C93943"/>
    <w:rsid w:val="00CA2E31"/>
    <w:rsid w:val="00CA5C4A"/>
    <w:rsid w:val="00D32017"/>
    <w:rsid w:val="00D466C0"/>
    <w:rsid w:val="00DC470E"/>
    <w:rsid w:val="00DE21A1"/>
    <w:rsid w:val="00DE26D5"/>
    <w:rsid w:val="00DF7061"/>
    <w:rsid w:val="00E14471"/>
    <w:rsid w:val="00E213F5"/>
    <w:rsid w:val="00E60EEE"/>
    <w:rsid w:val="00ED64B9"/>
    <w:rsid w:val="00F73AEA"/>
    <w:rsid w:val="00FE5F82"/>
    <w:rsid w:val="00FF078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DCA7"/>
  <w15:docId w15:val="{78BD9A90-8AA6-436A-954A-B7DAAD4E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6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0C9A"/>
    <w:pPr>
      <w:autoSpaceDE w:val="0"/>
      <w:autoSpaceDN w:val="0"/>
      <w:adjustRightInd w:val="0"/>
      <w:spacing w:after="0" w:line="240" w:lineRule="auto"/>
    </w:pPr>
    <w:rPr>
      <w:rFonts w:ascii="Helvetica LT Light" w:hAnsi="Helvetica LT Light" w:cs="Helvetica LT Light"/>
      <w:color w:val="000000"/>
      <w:sz w:val="24"/>
      <w:szCs w:val="24"/>
    </w:rPr>
  </w:style>
  <w:style w:type="paragraph" w:styleId="Prrafodelista">
    <w:name w:val="List Paragraph"/>
    <w:basedOn w:val="Normal"/>
    <w:uiPriority w:val="34"/>
    <w:qFormat/>
    <w:rsid w:val="00B30C9A"/>
    <w:pPr>
      <w:ind w:left="720"/>
      <w:contextualSpacing/>
    </w:pPr>
  </w:style>
  <w:style w:type="paragraph" w:customStyle="1" w:styleId="3">
    <w:name w:val="3"/>
    <w:rsid w:val="00942C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line="240" w:lineRule="auto"/>
    </w:pPr>
    <w:rPr>
      <w:rFonts w:ascii="Times New Roman" w:eastAsia="Times New Roman" w:hAnsi="Times New Roman" w:cs="Times New Roman"/>
      <w:sz w:val="24"/>
      <w:szCs w:val="20"/>
      <w:lang w:val="es-ES" w:eastAsia="zh-CN"/>
    </w:rPr>
  </w:style>
  <w:style w:type="paragraph" w:styleId="Encabezado">
    <w:name w:val="header"/>
    <w:basedOn w:val="Normal"/>
    <w:link w:val="EncabezadoCar"/>
    <w:uiPriority w:val="99"/>
    <w:unhideWhenUsed/>
    <w:rsid w:val="00942C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C01"/>
  </w:style>
  <w:style w:type="paragraph" w:styleId="Piedepgina">
    <w:name w:val="footer"/>
    <w:basedOn w:val="Normal"/>
    <w:link w:val="PiedepginaCar"/>
    <w:uiPriority w:val="99"/>
    <w:unhideWhenUsed/>
    <w:rsid w:val="00942C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C01"/>
  </w:style>
  <w:style w:type="table" w:styleId="Tablaconcuadrcula">
    <w:name w:val="Table Grid"/>
    <w:basedOn w:val="Tablanormal"/>
    <w:uiPriority w:val="39"/>
    <w:rsid w:val="00B7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B56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7591">
      <w:bodyDiv w:val="1"/>
      <w:marLeft w:val="0"/>
      <w:marRight w:val="0"/>
      <w:marTop w:val="0"/>
      <w:marBottom w:val="0"/>
      <w:divBdr>
        <w:top w:val="none" w:sz="0" w:space="0" w:color="auto"/>
        <w:left w:val="none" w:sz="0" w:space="0" w:color="auto"/>
        <w:bottom w:val="none" w:sz="0" w:space="0" w:color="auto"/>
        <w:right w:val="none" w:sz="0" w:space="0" w:color="auto"/>
      </w:divBdr>
    </w:div>
    <w:div w:id="1292519215">
      <w:bodyDiv w:val="1"/>
      <w:marLeft w:val="0"/>
      <w:marRight w:val="0"/>
      <w:marTop w:val="0"/>
      <w:marBottom w:val="0"/>
      <w:divBdr>
        <w:top w:val="none" w:sz="0" w:space="0" w:color="auto"/>
        <w:left w:val="none" w:sz="0" w:space="0" w:color="auto"/>
        <w:bottom w:val="none" w:sz="0" w:space="0" w:color="auto"/>
        <w:right w:val="none" w:sz="0" w:space="0" w:color="auto"/>
      </w:divBdr>
    </w:div>
    <w:div w:id="20413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1367</Words>
  <Characters>7519</Characters>
  <Application>Microsoft Office Word</Application>
  <DocSecurity>0</DocSecurity>
  <Lines>62</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Gironès Biarnès</dc:creator>
  <cp:keywords/>
  <dc:description/>
  <cp:lastModifiedBy>Mireia</cp:lastModifiedBy>
  <cp:revision>8</cp:revision>
  <dcterms:created xsi:type="dcterms:W3CDTF">2020-04-14T11:09:00Z</dcterms:created>
  <dcterms:modified xsi:type="dcterms:W3CDTF">2020-04-20T07:44:00Z</dcterms:modified>
</cp:coreProperties>
</file>