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789" w:type="dxa"/>
        <w:tblInd w:w="-5" w:type="dxa"/>
        <w:tblLook w:val="04A0" w:firstRow="1" w:lastRow="0" w:firstColumn="1" w:lastColumn="0" w:noHBand="0" w:noVBand="1"/>
      </w:tblPr>
      <w:tblGrid>
        <w:gridCol w:w="1843"/>
        <w:gridCol w:w="6946"/>
      </w:tblGrid>
      <w:tr w:rsidR="00A94044" w:rsidRPr="008A7CA0" w:rsidTr="00A94044">
        <w:tc>
          <w:tcPr>
            <w:tcW w:w="1843" w:type="dxa"/>
            <w:shd w:val="clear" w:color="auto" w:fill="auto"/>
          </w:tcPr>
          <w:p w:rsidR="00A94044" w:rsidRPr="00E14414" w:rsidRDefault="00A94044" w:rsidP="002C7630">
            <w:pPr>
              <w:spacing w:before="0" w:after="0"/>
              <w:rPr>
                <w:rFonts w:cs="Arial"/>
                <w:b/>
                <w:bCs/>
                <w:iCs/>
                <w:sz w:val="20"/>
                <w:lang w:val="es-ES"/>
              </w:rPr>
            </w:pPr>
            <w:r w:rsidRPr="00E14414">
              <w:rPr>
                <w:rFonts w:cs="Arial"/>
                <w:b/>
                <w:bCs/>
                <w:iCs/>
                <w:sz w:val="20"/>
                <w:lang w:val="es-ES"/>
              </w:rPr>
              <w:t>Actuació</w:t>
            </w:r>
            <w:r w:rsidR="009767DA" w:rsidRPr="00E14414">
              <w:rPr>
                <w:rFonts w:cs="Arial"/>
                <w:b/>
                <w:bCs/>
                <w:iCs/>
                <w:sz w:val="20"/>
                <w:lang w:val="es-ES"/>
              </w:rPr>
              <w:t>n</w:t>
            </w:r>
          </w:p>
        </w:tc>
        <w:tc>
          <w:tcPr>
            <w:tcW w:w="6946" w:type="dxa"/>
            <w:shd w:val="clear" w:color="auto" w:fill="auto"/>
            <w:vAlign w:val="center"/>
          </w:tcPr>
          <w:p w:rsidR="00A94044" w:rsidRPr="00E14414" w:rsidRDefault="00836A4F" w:rsidP="009767DA">
            <w:pPr>
              <w:spacing w:before="0" w:after="0"/>
              <w:rPr>
                <w:rFonts w:cs="Arial"/>
                <w:b/>
                <w:bCs/>
                <w:sz w:val="20"/>
                <w:lang w:val="es-ES"/>
              </w:rPr>
            </w:pPr>
            <w:r>
              <w:rPr>
                <w:rFonts w:cs="Arial"/>
                <w:b/>
                <w:bCs/>
                <w:sz w:val="20"/>
                <w:lang w:val="es-ES"/>
              </w:rPr>
              <w:t>Evaluación del cumplimiento de la normativa en materia de morosidad</w:t>
            </w:r>
          </w:p>
        </w:tc>
      </w:tr>
      <w:tr w:rsidR="00A94044" w:rsidRPr="008A7CA0" w:rsidTr="00A94044">
        <w:tc>
          <w:tcPr>
            <w:tcW w:w="1843" w:type="dxa"/>
            <w:shd w:val="clear" w:color="auto" w:fill="auto"/>
          </w:tcPr>
          <w:p w:rsidR="00A94044" w:rsidRPr="00E14414" w:rsidRDefault="009767DA" w:rsidP="002C7630">
            <w:pPr>
              <w:spacing w:before="0" w:after="0"/>
              <w:rPr>
                <w:rFonts w:cs="Arial"/>
                <w:b/>
                <w:bCs/>
                <w:iCs/>
                <w:sz w:val="20"/>
                <w:lang w:val="es-ES"/>
              </w:rPr>
            </w:pPr>
            <w:r w:rsidRPr="00E14414">
              <w:rPr>
                <w:rFonts w:cs="Arial"/>
                <w:b/>
                <w:bCs/>
                <w:iCs/>
                <w:sz w:val="20"/>
                <w:lang w:val="es-ES"/>
              </w:rPr>
              <w:t>Entidad</w:t>
            </w:r>
          </w:p>
        </w:tc>
        <w:tc>
          <w:tcPr>
            <w:tcW w:w="6946" w:type="dxa"/>
            <w:shd w:val="clear" w:color="auto" w:fill="auto"/>
          </w:tcPr>
          <w:p w:rsidR="00A94044" w:rsidRPr="008A7CA0" w:rsidRDefault="00A94044" w:rsidP="002C7630">
            <w:pPr>
              <w:spacing w:before="0" w:after="0"/>
              <w:rPr>
                <w:rFonts w:cs="Arial"/>
                <w:bCs/>
                <w:sz w:val="20"/>
                <w:lang w:val="es-ES"/>
              </w:rPr>
            </w:pPr>
          </w:p>
        </w:tc>
      </w:tr>
      <w:tr w:rsidR="00A94044" w:rsidRPr="008A7CA0" w:rsidTr="00A94044">
        <w:tc>
          <w:tcPr>
            <w:tcW w:w="1843" w:type="dxa"/>
            <w:shd w:val="clear" w:color="auto" w:fill="auto"/>
          </w:tcPr>
          <w:p w:rsidR="00A94044" w:rsidRPr="00E14414" w:rsidRDefault="00A94044" w:rsidP="002C7630">
            <w:pPr>
              <w:spacing w:before="0" w:after="0"/>
              <w:rPr>
                <w:rFonts w:cs="Arial"/>
                <w:b/>
                <w:bCs/>
                <w:iCs/>
                <w:sz w:val="20"/>
                <w:lang w:val="es-ES"/>
              </w:rPr>
            </w:pPr>
            <w:r w:rsidRPr="00E14414">
              <w:rPr>
                <w:rFonts w:cs="Arial"/>
                <w:b/>
                <w:bCs/>
                <w:iCs/>
                <w:sz w:val="20"/>
                <w:lang w:val="es-ES"/>
              </w:rPr>
              <w:t>PACF</w:t>
            </w:r>
          </w:p>
        </w:tc>
        <w:tc>
          <w:tcPr>
            <w:tcW w:w="6946" w:type="dxa"/>
            <w:shd w:val="clear" w:color="auto" w:fill="auto"/>
          </w:tcPr>
          <w:p w:rsidR="00A94044" w:rsidRPr="008A7CA0" w:rsidRDefault="00A94044" w:rsidP="002C7630">
            <w:pPr>
              <w:spacing w:before="0" w:after="0"/>
              <w:rPr>
                <w:rFonts w:cs="Arial"/>
                <w:bCs/>
                <w:sz w:val="20"/>
                <w:lang w:val="es-ES"/>
              </w:rPr>
            </w:pPr>
          </w:p>
        </w:tc>
      </w:tr>
      <w:tr w:rsidR="00A94044" w:rsidRPr="008A7CA0" w:rsidTr="00A94044">
        <w:tc>
          <w:tcPr>
            <w:tcW w:w="1843" w:type="dxa"/>
            <w:shd w:val="clear" w:color="auto" w:fill="auto"/>
          </w:tcPr>
          <w:p w:rsidR="00A94044" w:rsidRPr="00E14414" w:rsidRDefault="009767DA" w:rsidP="002C7630">
            <w:pPr>
              <w:spacing w:before="0" w:after="0"/>
              <w:rPr>
                <w:rFonts w:cs="Arial"/>
                <w:b/>
                <w:bCs/>
                <w:iCs/>
                <w:sz w:val="20"/>
                <w:lang w:val="es-ES"/>
              </w:rPr>
            </w:pPr>
            <w:r w:rsidRPr="00E14414">
              <w:rPr>
                <w:rFonts w:cs="Arial"/>
                <w:b/>
                <w:bCs/>
                <w:iCs/>
                <w:sz w:val="20"/>
                <w:lang w:val="es-ES"/>
              </w:rPr>
              <w:t>Ejercicio</w:t>
            </w:r>
          </w:p>
        </w:tc>
        <w:tc>
          <w:tcPr>
            <w:tcW w:w="6946" w:type="dxa"/>
            <w:shd w:val="clear" w:color="auto" w:fill="auto"/>
          </w:tcPr>
          <w:p w:rsidR="00A94044" w:rsidRPr="008A7CA0" w:rsidRDefault="00A94044" w:rsidP="002C7630">
            <w:pPr>
              <w:spacing w:before="0" w:after="0"/>
              <w:rPr>
                <w:rFonts w:cs="Arial"/>
                <w:bCs/>
                <w:sz w:val="20"/>
                <w:lang w:val="es-ES"/>
              </w:rPr>
            </w:pPr>
          </w:p>
        </w:tc>
      </w:tr>
      <w:tr w:rsidR="00A94044" w:rsidRPr="008A7CA0" w:rsidTr="00A94044">
        <w:tc>
          <w:tcPr>
            <w:tcW w:w="1843" w:type="dxa"/>
            <w:shd w:val="clear" w:color="auto" w:fill="auto"/>
          </w:tcPr>
          <w:p w:rsidR="009767DA" w:rsidRPr="00E14414" w:rsidRDefault="004933F6" w:rsidP="002C7630">
            <w:pPr>
              <w:spacing w:before="0" w:after="0"/>
              <w:rPr>
                <w:rFonts w:cs="Arial"/>
                <w:b/>
                <w:bCs/>
                <w:iCs/>
                <w:sz w:val="20"/>
                <w:lang w:val="es-ES"/>
              </w:rPr>
            </w:pPr>
            <w:r w:rsidRPr="00E14414">
              <w:rPr>
                <w:rFonts w:cs="Arial"/>
                <w:b/>
                <w:bCs/>
                <w:iCs/>
                <w:sz w:val="20"/>
                <w:lang w:val="es-ES"/>
              </w:rPr>
              <w:t>Alcance</w:t>
            </w:r>
          </w:p>
        </w:tc>
        <w:tc>
          <w:tcPr>
            <w:tcW w:w="6946" w:type="dxa"/>
            <w:shd w:val="clear" w:color="auto" w:fill="auto"/>
          </w:tcPr>
          <w:p w:rsidR="00A94044" w:rsidRPr="008A7CA0" w:rsidRDefault="00A55BA0" w:rsidP="002C7630">
            <w:pPr>
              <w:pStyle w:val="Prrafodelista"/>
              <w:spacing w:before="0" w:after="0"/>
              <w:ind w:left="0"/>
              <w:rPr>
                <w:rFonts w:eastAsiaTheme="minorHAnsi" w:cs="Arial"/>
                <w:bCs/>
                <w:sz w:val="20"/>
                <w:lang w:val="es-ES"/>
              </w:rPr>
            </w:pPr>
            <w:r>
              <w:rPr>
                <w:rFonts w:eastAsiaTheme="minorHAnsi" w:cs="Arial"/>
                <w:bCs/>
                <w:sz w:val="20"/>
                <w:lang w:val="es-ES"/>
              </w:rPr>
              <w:t>La finalidad de los trabajos comprende la verificación del cumplimiento de la normativa en materia de morosidad, de acuerdo con lo previsto en el artículo 12.2 de la Ley 25/2013, de 27  de diciembre, de impulso de la factura electrónica y creación del registro contable de facturas en el Sector Público.</w:t>
            </w:r>
          </w:p>
        </w:tc>
      </w:tr>
      <w:tr w:rsidR="00A94044" w:rsidRPr="008A7CA0" w:rsidTr="00A94044">
        <w:tc>
          <w:tcPr>
            <w:tcW w:w="1843" w:type="dxa"/>
            <w:shd w:val="clear" w:color="auto" w:fill="auto"/>
          </w:tcPr>
          <w:p w:rsidR="00A94044" w:rsidRPr="00E14414" w:rsidRDefault="009767DA" w:rsidP="002C7630">
            <w:pPr>
              <w:spacing w:before="0" w:after="0"/>
              <w:rPr>
                <w:rFonts w:cs="Arial"/>
                <w:b/>
                <w:bCs/>
                <w:iCs/>
                <w:sz w:val="20"/>
                <w:lang w:val="es-ES"/>
              </w:rPr>
            </w:pPr>
            <w:r w:rsidRPr="00E14414">
              <w:rPr>
                <w:rFonts w:cs="Arial"/>
                <w:b/>
                <w:bCs/>
                <w:iCs/>
                <w:sz w:val="20"/>
                <w:lang w:val="es-ES"/>
              </w:rPr>
              <w:t>Cará</w:t>
            </w:r>
            <w:r w:rsidR="00A94044" w:rsidRPr="00E14414">
              <w:rPr>
                <w:rFonts w:cs="Arial"/>
                <w:b/>
                <w:bCs/>
                <w:iCs/>
                <w:sz w:val="20"/>
                <w:lang w:val="es-ES"/>
              </w:rPr>
              <w:t>cter informe</w:t>
            </w:r>
          </w:p>
        </w:tc>
        <w:tc>
          <w:tcPr>
            <w:tcW w:w="6946" w:type="dxa"/>
            <w:shd w:val="clear" w:color="auto" w:fill="auto"/>
          </w:tcPr>
          <w:p w:rsidR="00A94044" w:rsidRPr="008A7CA0" w:rsidRDefault="009767DA" w:rsidP="002C7630">
            <w:pPr>
              <w:spacing w:before="0" w:after="0"/>
              <w:rPr>
                <w:rFonts w:cs="Arial"/>
                <w:bCs/>
                <w:sz w:val="20"/>
                <w:lang w:val="es-ES"/>
              </w:rPr>
            </w:pPr>
            <w:r w:rsidRPr="008A7CA0">
              <w:rPr>
                <w:rFonts w:cs="Arial"/>
                <w:bCs/>
                <w:sz w:val="20"/>
                <w:lang w:val="es-ES"/>
              </w:rPr>
              <w:t>Definitivo</w:t>
            </w:r>
          </w:p>
        </w:tc>
      </w:tr>
      <w:tr w:rsidR="00A94044" w:rsidRPr="008A7CA0" w:rsidTr="002C7630">
        <w:tc>
          <w:tcPr>
            <w:tcW w:w="1843" w:type="dxa"/>
            <w:shd w:val="clear" w:color="auto" w:fill="auto"/>
          </w:tcPr>
          <w:p w:rsidR="00A94044" w:rsidRPr="00E14414" w:rsidRDefault="00A94044" w:rsidP="002C7630">
            <w:pPr>
              <w:spacing w:before="0" w:after="0"/>
              <w:rPr>
                <w:rFonts w:cs="Arial"/>
                <w:b/>
                <w:bCs/>
                <w:iCs/>
                <w:sz w:val="20"/>
                <w:lang w:val="es-ES"/>
              </w:rPr>
            </w:pPr>
            <w:r w:rsidRPr="00E14414">
              <w:rPr>
                <w:rFonts w:cs="Arial"/>
                <w:b/>
                <w:bCs/>
                <w:iCs/>
                <w:sz w:val="20"/>
                <w:lang w:val="es-ES"/>
              </w:rPr>
              <w:t>Opinió</w:t>
            </w:r>
            <w:r w:rsidR="009767DA" w:rsidRPr="00E14414">
              <w:rPr>
                <w:rFonts w:cs="Arial"/>
                <w:b/>
                <w:bCs/>
                <w:iCs/>
                <w:sz w:val="20"/>
                <w:lang w:val="es-ES"/>
              </w:rPr>
              <w:t>n</w:t>
            </w:r>
          </w:p>
        </w:tc>
        <w:tc>
          <w:tcPr>
            <w:tcW w:w="6946" w:type="dxa"/>
            <w:shd w:val="clear" w:color="auto" w:fill="auto"/>
          </w:tcPr>
          <w:p w:rsidR="00A94044" w:rsidRPr="008A7CA0" w:rsidRDefault="00A94044" w:rsidP="009767DA">
            <w:pPr>
              <w:spacing w:before="0" w:after="0"/>
              <w:rPr>
                <w:rFonts w:cs="Arial"/>
                <w:bCs/>
                <w:i/>
                <w:sz w:val="20"/>
                <w:highlight w:val="lightGray"/>
                <w:lang w:val="es-ES"/>
              </w:rPr>
            </w:pPr>
            <w:r w:rsidRPr="008A7CA0">
              <w:rPr>
                <w:rFonts w:cs="Arial"/>
                <w:bCs/>
                <w:i/>
                <w:sz w:val="20"/>
                <w:highlight w:val="lightGray"/>
                <w:lang w:val="es-ES"/>
              </w:rPr>
              <w:t>[Opció</w:t>
            </w:r>
            <w:r w:rsidR="009767DA" w:rsidRPr="008A7CA0">
              <w:rPr>
                <w:rFonts w:cs="Arial"/>
                <w:bCs/>
                <w:i/>
                <w:sz w:val="20"/>
                <w:highlight w:val="lightGray"/>
                <w:lang w:val="es-ES"/>
              </w:rPr>
              <w:t>n escogida en el apartado 2 de este informe</w:t>
            </w:r>
            <w:r w:rsidRPr="008A7CA0">
              <w:rPr>
                <w:rFonts w:cs="Arial"/>
                <w:bCs/>
                <w:i/>
                <w:sz w:val="20"/>
                <w:highlight w:val="lightGray"/>
                <w:lang w:val="es-ES"/>
              </w:rPr>
              <w:t>]</w:t>
            </w:r>
          </w:p>
        </w:tc>
      </w:tr>
    </w:tbl>
    <w:p w:rsidR="00B84C17" w:rsidRPr="008A7CA0" w:rsidRDefault="00B84C17" w:rsidP="00A94044">
      <w:pPr>
        <w:spacing w:before="0" w:after="0"/>
        <w:rPr>
          <w:rFonts w:eastAsiaTheme="minorHAnsi" w:cs="Arial"/>
          <w:bCs/>
          <w:sz w:val="20"/>
          <w:lang w:val="es-ES"/>
        </w:rPr>
      </w:pPr>
    </w:p>
    <w:p w:rsidR="00B84C17" w:rsidRPr="00E14414" w:rsidRDefault="009767DA" w:rsidP="00B84C17">
      <w:pPr>
        <w:pStyle w:val="CF2015"/>
        <w:spacing w:line="240" w:lineRule="auto"/>
        <w:ind w:left="357" w:hanging="357"/>
        <w:rPr>
          <w:rFonts w:cs="Arial"/>
          <w:sz w:val="20"/>
          <w:szCs w:val="20"/>
          <w:lang w:val="es-ES"/>
        </w:rPr>
      </w:pPr>
      <w:r w:rsidRPr="00E14414">
        <w:rPr>
          <w:rFonts w:cs="Arial"/>
          <w:sz w:val="20"/>
          <w:szCs w:val="20"/>
          <w:lang w:val="es-ES"/>
        </w:rPr>
        <w:t>Trá</w:t>
      </w:r>
      <w:r w:rsidR="00B84C17" w:rsidRPr="00E14414">
        <w:rPr>
          <w:rFonts w:cs="Arial"/>
          <w:sz w:val="20"/>
          <w:szCs w:val="20"/>
          <w:lang w:val="es-ES"/>
        </w:rPr>
        <w:t>mit</w:t>
      </w:r>
      <w:r w:rsidRPr="00E14414">
        <w:rPr>
          <w:rFonts w:cs="Arial"/>
          <w:sz w:val="20"/>
          <w:szCs w:val="20"/>
          <w:lang w:val="es-ES"/>
        </w:rPr>
        <w:t>e</w:t>
      </w:r>
      <w:r w:rsidR="00B84C17" w:rsidRPr="00E14414">
        <w:rPr>
          <w:rFonts w:cs="Arial"/>
          <w:sz w:val="20"/>
          <w:szCs w:val="20"/>
          <w:lang w:val="es-ES"/>
        </w:rPr>
        <w:t xml:space="preserve"> d</w:t>
      </w:r>
      <w:r w:rsidRPr="00E14414">
        <w:rPr>
          <w:rFonts w:cs="Arial"/>
          <w:sz w:val="20"/>
          <w:szCs w:val="20"/>
          <w:lang w:val="es-ES"/>
        </w:rPr>
        <w:t>e alegaciones</w:t>
      </w:r>
    </w:p>
    <w:p w:rsidR="00B84C17" w:rsidRPr="008A7CA0" w:rsidRDefault="00B84C17" w:rsidP="00B84C17">
      <w:pPr>
        <w:spacing w:before="0" w:after="0"/>
        <w:rPr>
          <w:rFonts w:eastAsia="Calibri"/>
          <w:sz w:val="20"/>
          <w:szCs w:val="22"/>
          <w:lang w:val="es-ES"/>
        </w:rPr>
      </w:pPr>
    </w:p>
    <w:p w:rsidR="008A65B1" w:rsidRPr="008A7CA0" w:rsidRDefault="00B84C17" w:rsidP="00B84C17">
      <w:pPr>
        <w:spacing w:before="0" w:after="0"/>
        <w:rPr>
          <w:rFonts w:eastAsia="Calibri"/>
          <w:sz w:val="20"/>
          <w:szCs w:val="22"/>
          <w:lang w:val="es-ES"/>
        </w:rPr>
      </w:pPr>
      <w:r w:rsidRPr="008A7CA0">
        <w:rPr>
          <w:rFonts w:eastAsia="Calibri"/>
          <w:sz w:val="20"/>
          <w:szCs w:val="22"/>
          <w:lang w:val="es-ES"/>
        </w:rPr>
        <w:t>D</w:t>
      </w:r>
      <w:r w:rsidR="009767DA" w:rsidRPr="008A7CA0">
        <w:rPr>
          <w:rFonts w:eastAsia="Calibri"/>
          <w:sz w:val="20"/>
          <w:szCs w:val="22"/>
          <w:lang w:val="es-ES"/>
        </w:rPr>
        <w:t xml:space="preserve">e acuerdo con el apartado treceavo de la </w:t>
      </w:r>
      <w:r w:rsidRPr="008A7CA0">
        <w:rPr>
          <w:sz w:val="20"/>
          <w:szCs w:val="22"/>
          <w:lang w:val="es-ES"/>
        </w:rPr>
        <w:t>Resolució</w:t>
      </w:r>
      <w:r w:rsidR="009767DA" w:rsidRPr="008A7CA0">
        <w:rPr>
          <w:sz w:val="20"/>
          <w:szCs w:val="22"/>
          <w:lang w:val="es-ES"/>
        </w:rPr>
        <w:t xml:space="preserve">n de 30 de julio de </w:t>
      </w:r>
      <w:r w:rsidRPr="008A7CA0">
        <w:rPr>
          <w:sz w:val="20"/>
          <w:szCs w:val="22"/>
          <w:lang w:val="es-ES"/>
        </w:rPr>
        <w:t>2015, de la Intervenció</w:t>
      </w:r>
      <w:r w:rsidR="009767DA" w:rsidRPr="008A7CA0">
        <w:rPr>
          <w:sz w:val="20"/>
          <w:szCs w:val="22"/>
          <w:lang w:val="es-ES"/>
        </w:rPr>
        <w:t>n</w:t>
      </w:r>
      <w:r w:rsidRPr="008A7CA0">
        <w:rPr>
          <w:sz w:val="20"/>
          <w:szCs w:val="22"/>
          <w:lang w:val="es-ES"/>
        </w:rPr>
        <w:t xml:space="preserve"> General de</w:t>
      </w:r>
      <w:r w:rsidR="009767DA" w:rsidRPr="008A7CA0">
        <w:rPr>
          <w:sz w:val="20"/>
          <w:szCs w:val="22"/>
          <w:lang w:val="es-ES"/>
        </w:rPr>
        <w:t xml:space="preserve"> la Administración del Estado</w:t>
      </w:r>
      <w:r w:rsidRPr="008A7CA0">
        <w:rPr>
          <w:sz w:val="20"/>
          <w:szCs w:val="22"/>
          <w:lang w:val="es-ES"/>
        </w:rPr>
        <w:t xml:space="preserve">, </w:t>
      </w:r>
      <w:r w:rsidR="009767DA" w:rsidRPr="008A7CA0">
        <w:rPr>
          <w:sz w:val="20"/>
          <w:szCs w:val="22"/>
          <w:lang w:val="es-ES"/>
        </w:rPr>
        <w:t>por la que se dictan instrucciones</w:t>
      </w:r>
      <w:r w:rsidR="00836A4F">
        <w:rPr>
          <w:sz w:val="20"/>
          <w:szCs w:val="22"/>
          <w:lang w:val="es-ES"/>
        </w:rPr>
        <w:t xml:space="preserve"> para el ejercicio del control f</w:t>
      </w:r>
      <w:r w:rsidR="009767DA" w:rsidRPr="008A7CA0">
        <w:rPr>
          <w:sz w:val="20"/>
          <w:szCs w:val="22"/>
          <w:lang w:val="es-ES"/>
        </w:rPr>
        <w:t xml:space="preserve">inanciero, el informen provisional fue enviado </w:t>
      </w:r>
      <w:r w:rsidRPr="008A7CA0">
        <w:rPr>
          <w:rFonts w:eastAsia="Calibri"/>
          <w:sz w:val="20"/>
          <w:szCs w:val="22"/>
          <w:lang w:val="es-ES"/>
        </w:rPr>
        <w:t>a [</w:t>
      </w:r>
      <w:r w:rsidRPr="008A7CA0">
        <w:rPr>
          <w:rFonts w:eastAsia="Calibri"/>
          <w:sz w:val="20"/>
          <w:szCs w:val="22"/>
          <w:highlight w:val="lightGray"/>
          <w:lang w:val="es-ES"/>
        </w:rPr>
        <w:t>direcció</w:t>
      </w:r>
      <w:r w:rsidR="00ED35EC" w:rsidRPr="008A7CA0">
        <w:rPr>
          <w:rFonts w:eastAsia="Calibri"/>
          <w:sz w:val="20"/>
          <w:szCs w:val="22"/>
          <w:highlight w:val="lightGray"/>
          <w:lang w:val="es-ES"/>
        </w:rPr>
        <w:t>n de la entidad local o a quien</w:t>
      </w:r>
      <w:r w:rsidR="008A7CA0" w:rsidRPr="008A7CA0">
        <w:rPr>
          <w:rFonts w:eastAsia="Calibri"/>
          <w:sz w:val="20"/>
          <w:szCs w:val="22"/>
          <w:highlight w:val="lightGray"/>
          <w:lang w:val="es-ES"/>
        </w:rPr>
        <w:t xml:space="preserve"> corresponda</w:t>
      </w:r>
      <w:r w:rsidR="008A7CA0">
        <w:rPr>
          <w:rFonts w:eastAsia="Calibri"/>
          <w:sz w:val="20"/>
          <w:szCs w:val="22"/>
          <w:lang w:val="es-ES"/>
        </w:rPr>
        <w:t>] el día</w:t>
      </w:r>
      <w:r w:rsidRPr="008A7CA0">
        <w:rPr>
          <w:rFonts w:eastAsia="Calibri"/>
          <w:sz w:val="20"/>
          <w:szCs w:val="22"/>
          <w:lang w:val="es-ES"/>
        </w:rPr>
        <w:t xml:space="preserve"> [</w:t>
      </w:r>
      <w:r w:rsidR="008A7CA0" w:rsidRPr="008A7CA0">
        <w:rPr>
          <w:rFonts w:eastAsia="Calibri"/>
          <w:sz w:val="20"/>
          <w:szCs w:val="22"/>
          <w:highlight w:val="lightGray"/>
          <w:lang w:val="es-ES"/>
        </w:rPr>
        <w:t>fecha</w:t>
      </w:r>
      <w:r w:rsidRPr="008A7CA0">
        <w:rPr>
          <w:rFonts w:eastAsia="Calibri"/>
          <w:sz w:val="20"/>
          <w:szCs w:val="22"/>
          <w:lang w:val="es-ES"/>
        </w:rPr>
        <w:t>] p</w:t>
      </w:r>
      <w:r w:rsidR="008A7CA0">
        <w:rPr>
          <w:rFonts w:eastAsia="Calibri"/>
          <w:sz w:val="20"/>
          <w:szCs w:val="22"/>
          <w:lang w:val="es-ES"/>
        </w:rPr>
        <w:t>ara dar cumplimiento al trámite de alegaciones</w:t>
      </w:r>
      <w:r w:rsidRPr="008A7CA0">
        <w:rPr>
          <w:rFonts w:eastAsia="Calibri"/>
          <w:sz w:val="20"/>
          <w:szCs w:val="22"/>
          <w:lang w:val="es-ES"/>
        </w:rPr>
        <w:t>.</w:t>
      </w:r>
    </w:p>
    <w:p w:rsidR="00B84C17" w:rsidRPr="008A7CA0" w:rsidRDefault="00B84C17" w:rsidP="00B84C17">
      <w:pPr>
        <w:spacing w:before="0" w:after="0"/>
        <w:rPr>
          <w:sz w:val="20"/>
          <w:szCs w:val="22"/>
          <w:lang w:val="es-ES"/>
        </w:rPr>
      </w:pPr>
    </w:p>
    <w:p w:rsidR="00B84C17" w:rsidRPr="00E14414" w:rsidRDefault="00B84C17" w:rsidP="00B84C17">
      <w:pPr>
        <w:spacing w:before="0" w:after="0"/>
        <w:rPr>
          <w:b/>
          <w:i/>
          <w:sz w:val="20"/>
          <w:szCs w:val="22"/>
          <w:lang w:val="es-ES"/>
        </w:rPr>
      </w:pPr>
      <w:r w:rsidRPr="00E14414">
        <w:rPr>
          <w:b/>
          <w:i/>
          <w:sz w:val="20"/>
          <w:szCs w:val="22"/>
          <w:highlight w:val="lightGray"/>
          <w:lang w:val="es-ES"/>
        </w:rPr>
        <w:t>Opció</w:t>
      </w:r>
      <w:r w:rsidR="008A7CA0" w:rsidRPr="00E14414">
        <w:rPr>
          <w:b/>
          <w:i/>
          <w:sz w:val="20"/>
          <w:szCs w:val="22"/>
          <w:highlight w:val="lightGray"/>
          <w:lang w:val="es-ES"/>
        </w:rPr>
        <w:t>n</w:t>
      </w:r>
      <w:r w:rsidRPr="00E14414">
        <w:rPr>
          <w:b/>
          <w:i/>
          <w:sz w:val="20"/>
          <w:szCs w:val="22"/>
          <w:highlight w:val="lightGray"/>
          <w:lang w:val="es-ES"/>
        </w:rPr>
        <w:t xml:space="preserve"> 1: No s</w:t>
      </w:r>
      <w:r w:rsidR="008A7CA0" w:rsidRPr="00E14414">
        <w:rPr>
          <w:b/>
          <w:i/>
          <w:sz w:val="20"/>
          <w:szCs w:val="22"/>
          <w:highlight w:val="lightGray"/>
          <w:lang w:val="es-ES"/>
        </w:rPr>
        <w:t>e han formulado alegaciones</w:t>
      </w:r>
    </w:p>
    <w:p w:rsidR="00B84C17" w:rsidRPr="008A7CA0" w:rsidRDefault="00B84C17" w:rsidP="00B84C17">
      <w:pPr>
        <w:spacing w:before="0" w:after="0"/>
        <w:rPr>
          <w:sz w:val="20"/>
          <w:szCs w:val="22"/>
          <w:lang w:val="es-ES"/>
        </w:rPr>
      </w:pPr>
    </w:p>
    <w:p w:rsidR="00B84C17" w:rsidRPr="008A7CA0" w:rsidRDefault="008A7CA0" w:rsidP="00B84C17">
      <w:pPr>
        <w:spacing w:before="0" w:after="0"/>
        <w:rPr>
          <w:sz w:val="20"/>
          <w:szCs w:val="22"/>
          <w:lang w:val="es-ES"/>
        </w:rPr>
      </w:pPr>
      <w:r>
        <w:rPr>
          <w:sz w:val="20"/>
          <w:szCs w:val="22"/>
          <w:lang w:val="es-ES"/>
        </w:rPr>
        <w:t>En no haberse formulado alegaciones, el informe provisional se convierte en definitivo</w:t>
      </w:r>
      <w:r w:rsidR="00B84C17" w:rsidRPr="008A7CA0">
        <w:rPr>
          <w:sz w:val="20"/>
          <w:szCs w:val="22"/>
          <w:lang w:val="es-ES"/>
        </w:rPr>
        <w:t>.</w:t>
      </w:r>
    </w:p>
    <w:p w:rsidR="00B84C17" w:rsidRPr="008A7CA0" w:rsidRDefault="00B84C17" w:rsidP="00B84C17">
      <w:pPr>
        <w:spacing w:before="0" w:after="0"/>
        <w:rPr>
          <w:sz w:val="20"/>
          <w:szCs w:val="22"/>
          <w:lang w:val="es-ES"/>
        </w:rPr>
      </w:pPr>
    </w:p>
    <w:p w:rsidR="00A94044" w:rsidRPr="00E14414" w:rsidRDefault="00A94044" w:rsidP="00A94044">
      <w:pPr>
        <w:spacing w:before="0" w:after="0"/>
        <w:rPr>
          <w:b/>
          <w:i/>
          <w:sz w:val="20"/>
          <w:szCs w:val="22"/>
          <w:lang w:val="es-ES"/>
        </w:rPr>
      </w:pPr>
      <w:r w:rsidRPr="00E14414">
        <w:rPr>
          <w:b/>
          <w:i/>
          <w:sz w:val="20"/>
          <w:szCs w:val="22"/>
          <w:highlight w:val="lightGray"/>
          <w:lang w:val="es-ES"/>
        </w:rPr>
        <w:t>Opció</w:t>
      </w:r>
      <w:r w:rsidR="008A7CA0" w:rsidRPr="00E14414">
        <w:rPr>
          <w:b/>
          <w:i/>
          <w:sz w:val="20"/>
          <w:szCs w:val="22"/>
          <w:highlight w:val="lightGray"/>
          <w:lang w:val="es-ES"/>
        </w:rPr>
        <w:t>n</w:t>
      </w:r>
      <w:r w:rsidRPr="00E14414">
        <w:rPr>
          <w:b/>
          <w:i/>
          <w:sz w:val="20"/>
          <w:szCs w:val="22"/>
          <w:highlight w:val="lightGray"/>
          <w:lang w:val="es-ES"/>
        </w:rPr>
        <w:t xml:space="preserve"> 2: Si s</w:t>
      </w:r>
      <w:r w:rsidR="008A7CA0" w:rsidRPr="00E14414">
        <w:rPr>
          <w:b/>
          <w:i/>
          <w:sz w:val="20"/>
          <w:szCs w:val="22"/>
          <w:highlight w:val="lightGray"/>
          <w:lang w:val="es-ES"/>
        </w:rPr>
        <w:t>e han formulado alegaciones que no originan modificaciones en el informe provisional</w:t>
      </w:r>
    </w:p>
    <w:p w:rsidR="00A94044" w:rsidRPr="00E14414" w:rsidRDefault="00A94044" w:rsidP="00A94044">
      <w:pPr>
        <w:spacing w:before="0" w:after="0"/>
        <w:rPr>
          <w:b/>
          <w:i/>
          <w:sz w:val="20"/>
          <w:szCs w:val="22"/>
          <w:lang w:val="es-ES"/>
        </w:rPr>
      </w:pPr>
      <w:r w:rsidRPr="00E14414">
        <w:rPr>
          <w:b/>
          <w:i/>
          <w:sz w:val="20"/>
          <w:szCs w:val="22"/>
          <w:lang w:val="es-ES"/>
        </w:rPr>
        <w:t>(A</w:t>
      </w:r>
      <w:r w:rsidR="008A7CA0" w:rsidRPr="00E14414">
        <w:rPr>
          <w:b/>
          <w:i/>
          <w:sz w:val="20"/>
          <w:szCs w:val="22"/>
          <w:lang w:val="es-ES"/>
        </w:rPr>
        <w:t xml:space="preserve">legaciones presentadas en plazo o bien, presentadas fuera de </w:t>
      </w:r>
      <w:proofErr w:type="gramStart"/>
      <w:r w:rsidR="008A7CA0" w:rsidRPr="00E14414">
        <w:rPr>
          <w:b/>
          <w:i/>
          <w:sz w:val="20"/>
          <w:szCs w:val="22"/>
          <w:lang w:val="es-ES"/>
        </w:rPr>
        <w:t>plazo</w:t>
      </w:r>
      <w:proofErr w:type="gramEnd"/>
      <w:r w:rsidR="008A7CA0" w:rsidRPr="00E14414">
        <w:rPr>
          <w:b/>
          <w:i/>
          <w:sz w:val="20"/>
          <w:szCs w:val="22"/>
          <w:lang w:val="es-ES"/>
        </w:rPr>
        <w:t xml:space="preserve"> pero antes de emitirse el informe definitivo, las cuales se desestiman</w:t>
      </w:r>
      <w:r w:rsidRPr="00E14414">
        <w:rPr>
          <w:b/>
          <w:i/>
          <w:sz w:val="20"/>
          <w:szCs w:val="22"/>
          <w:lang w:val="es-ES"/>
        </w:rPr>
        <w:t>)</w:t>
      </w:r>
    </w:p>
    <w:p w:rsidR="00A94044" w:rsidRPr="008A7CA0" w:rsidRDefault="00A94044" w:rsidP="00A94044">
      <w:pPr>
        <w:spacing w:before="0" w:after="0"/>
        <w:rPr>
          <w:i/>
          <w:sz w:val="20"/>
          <w:szCs w:val="22"/>
          <w:lang w:val="es-ES"/>
        </w:rPr>
      </w:pPr>
    </w:p>
    <w:p w:rsidR="00A94044" w:rsidRPr="008A7CA0" w:rsidRDefault="00A94044" w:rsidP="00A94044">
      <w:pPr>
        <w:spacing w:before="0" w:after="0"/>
        <w:rPr>
          <w:rFonts w:eastAsia="Calibri"/>
          <w:sz w:val="20"/>
          <w:szCs w:val="22"/>
          <w:lang w:val="es-ES"/>
        </w:rPr>
      </w:pPr>
      <w:r w:rsidRPr="008A7CA0">
        <w:rPr>
          <w:rFonts w:eastAsia="Calibri"/>
          <w:sz w:val="20"/>
          <w:szCs w:val="22"/>
          <w:lang w:val="es-ES"/>
        </w:rPr>
        <w:t xml:space="preserve">En </w:t>
      </w:r>
      <w:r w:rsidR="008A7CA0">
        <w:rPr>
          <w:rFonts w:eastAsia="Calibri"/>
          <w:sz w:val="20"/>
          <w:szCs w:val="22"/>
          <w:lang w:val="es-ES"/>
        </w:rPr>
        <w:t>fecha</w:t>
      </w:r>
      <w:r w:rsidRPr="008A7CA0">
        <w:rPr>
          <w:rFonts w:eastAsia="Calibri"/>
          <w:sz w:val="20"/>
          <w:szCs w:val="22"/>
          <w:lang w:val="es-ES"/>
        </w:rPr>
        <w:t xml:space="preserve"> [</w:t>
      </w:r>
      <w:r w:rsidR="008A7CA0">
        <w:rPr>
          <w:rFonts w:eastAsia="Calibri"/>
          <w:sz w:val="20"/>
          <w:szCs w:val="22"/>
          <w:highlight w:val="lightGray"/>
          <w:lang w:val="es-ES"/>
        </w:rPr>
        <w:t>fecha</w:t>
      </w:r>
      <w:r w:rsidRPr="008A7CA0">
        <w:rPr>
          <w:rFonts w:eastAsia="Calibri"/>
          <w:sz w:val="20"/>
          <w:szCs w:val="22"/>
          <w:lang w:val="es-ES"/>
        </w:rPr>
        <w:t xml:space="preserve">] </w:t>
      </w:r>
      <w:r w:rsidR="008A7CA0">
        <w:rPr>
          <w:rFonts w:eastAsia="Calibri"/>
          <w:sz w:val="20"/>
          <w:szCs w:val="22"/>
          <w:lang w:val="es-ES"/>
        </w:rPr>
        <w:t>se presentó escrito de alegaciones</w:t>
      </w:r>
      <w:r w:rsidRPr="008A7CA0">
        <w:rPr>
          <w:rFonts w:eastAsia="Calibri"/>
          <w:sz w:val="20"/>
          <w:szCs w:val="22"/>
          <w:lang w:val="es-ES"/>
        </w:rPr>
        <w:t>. De</w:t>
      </w:r>
      <w:r w:rsidR="008A7CA0">
        <w:rPr>
          <w:rFonts w:eastAsia="Calibri"/>
          <w:sz w:val="20"/>
          <w:szCs w:val="22"/>
          <w:lang w:val="es-ES"/>
        </w:rPr>
        <w:t>l análisis y valoración de las alegaciones presentadas no se originan modificaciones sobre lo expuesto en el informe provisional, por lo tanto, se hace constar que se convierte en definitivo.</w:t>
      </w:r>
    </w:p>
    <w:p w:rsidR="00A94044" w:rsidRPr="008A7CA0" w:rsidRDefault="00A94044" w:rsidP="00A94044">
      <w:pPr>
        <w:spacing w:before="0" w:after="0"/>
        <w:rPr>
          <w:rFonts w:eastAsia="Calibri"/>
          <w:sz w:val="20"/>
          <w:lang w:val="es-ES"/>
        </w:rPr>
      </w:pPr>
    </w:p>
    <w:p w:rsidR="00A94044" w:rsidRPr="008A7CA0" w:rsidRDefault="00A94044" w:rsidP="00A94044">
      <w:pPr>
        <w:spacing w:before="0" w:after="0"/>
        <w:rPr>
          <w:rFonts w:cs="Arial"/>
          <w:sz w:val="20"/>
          <w:lang w:val="es-ES"/>
        </w:rPr>
      </w:pPr>
      <w:r w:rsidRPr="008A7CA0">
        <w:rPr>
          <w:rFonts w:cs="Arial"/>
          <w:sz w:val="20"/>
          <w:lang w:val="es-ES"/>
        </w:rPr>
        <w:t>Com</w:t>
      </w:r>
      <w:r w:rsidR="008A7CA0">
        <w:rPr>
          <w:rFonts w:cs="Arial"/>
          <w:sz w:val="20"/>
          <w:lang w:val="es-ES"/>
        </w:rPr>
        <w:t>o anexo</w:t>
      </w:r>
      <w:r w:rsidRPr="008A7CA0">
        <w:rPr>
          <w:rFonts w:cs="Arial"/>
          <w:sz w:val="20"/>
          <w:lang w:val="es-ES"/>
        </w:rPr>
        <w:t xml:space="preserve"> 2 d</w:t>
      </w:r>
      <w:r w:rsidR="008A7CA0">
        <w:rPr>
          <w:rFonts w:cs="Arial"/>
          <w:sz w:val="20"/>
          <w:lang w:val="es-ES"/>
        </w:rPr>
        <w:t>e este documento, consta la valoración de las alegaciones presentadas</w:t>
      </w:r>
      <w:r w:rsidRPr="008A7CA0">
        <w:rPr>
          <w:rFonts w:cs="Arial"/>
          <w:sz w:val="20"/>
          <w:lang w:val="es-ES"/>
        </w:rPr>
        <w:t>.</w:t>
      </w:r>
    </w:p>
    <w:p w:rsidR="00A94044" w:rsidRPr="008A7CA0" w:rsidRDefault="00A94044" w:rsidP="00A94044">
      <w:pPr>
        <w:spacing w:before="0" w:after="0"/>
        <w:rPr>
          <w:rFonts w:eastAsia="Calibri"/>
          <w:sz w:val="20"/>
          <w:lang w:val="es-ES"/>
        </w:rPr>
      </w:pPr>
    </w:p>
    <w:p w:rsidR="00A94044" w:rsidRPr="00A55BA0" w:rsidRDefault="00A94044" w:rsidP="00A94044">
      <w:pPr>
        <w:spacing w:before="0" w:after="0"/>
        <w:rPr>
          <w:b/>
          <w:i/>
          <w:sz w:val="20"/>
          <w:szCs w:val="22"/>
          <w:lang w:val="es-ES"/>
        </w:rPr>
      </w:pPr>
      <w:r w:rsidRPr="00A55BA0">
        <w:rPr>
          <w:b/>
          <w:i/>
          <w:sz w:val="20"/>
          <w:szCs w:val="22"/>
          <w:highlight w:val="lightGray"/>
          <w:lang w:val="es-ES"/>
        </w:rPr>
        <w:t>Opció</w:t>
      </w:r>
      <w:r w:rsidR="008A7CA0" w:rsidRPr="00A55BA0">
        <w:rPr>
          <w:b/>
          <w:i/>
          <w:sz w:val="20"/>
          <w:szCs w:val="22"/>
          <w:highlight w:val="lightGray"/>
          <w:lang w:val="es-ES"/>
        </w:rPr>
        <w:t>n</w:t>
      </w:r>
      <w:r w:rsidRPr="00A55BA0">
        <w:rPr>
          <w:b/>
          <w:i/>
          <w:sz w:val="20"/>
          <w:szCs w:val="22"/>
          <w:highlight w:val="lightGray"/>
          <w:lang w:val="es-ES"/>
        </w:rPr>
        <w:t xml:space="preserve"> 3: Si s</w:t>
      </w:r>
      <w:r w:rsidR="008A7CA0" w:rsidRPr="00A55BA0">
        <w:rPr>
          <w:b/>
          <w:i/>
          <w:sz w:val="20"/>
          <w:szCs w:val="22"/>
          <w:highlight w:val="lightGray"/>
          <w:lang w:val="es-ES"/>
        </w:rPr>
        <w:t>e han formulado alegaciones que originan modificaciones en el informe provisional</w:t>
      </w:r>
    </w:p>
    <w:p w:rsidR="00A94044" w:rsidRPr="008A7CA0" w:rsidRDefault="00A94044" w:rsidP="00A94044">
      <w:pPr>
        <w:spacing w:before="0" w:after="0"/>
        <w:rPr>
          <w:i/>
          <w:sz w:val="20"/>
          <w:szCs w:val="22"/>
          <w:lang w:val="es-ES"/>
        </w:rPr>
      </w:pPr>
      <w:r w:rsidRPr="008A7CA0">
        <w:rPr>
          <w:i/>
          <w:sz w:val="20"/>
          <w:szCs w:val="22"/>
          <w:lang w:val="es-ES"/>
        </w:rPr>
        <w:t>(Al</w:t>
      </w:r>
      <w:r w:rsidR="008A7CA0">
        <w:rPr>
          <w:i/>
          <w:sz w:val="20"/>
          <w:szCs w:val="22"/>
          <w:lang w:val="es-ES"/>
        </w:rPr>
        <w:t xml:space="preserve">egaciones presentadas </w:t>
      </w:r>
      <w:r w:rsidR="00A55BA0">
        <w:rPr>
          <w:i/>
          <w:sz w:val="20"/>
          <w:szCs w:val="22"/>
          <w:lang w:val="es-ES"/>
        </w:rPr>
        <w:t>en</w:t>
      </w:r>
      <w:r w:rsidR="008A7CA0">
        <w:rPr>
          <w:i/>
          <w:sz w:val="20"/>
          <w:szCs w:val="22"/>
          <w:lang w:val="es-ES"/>
        </w:rPr>
        <w:t xml:space="preserve"> plazo o bien, presentadas fuera de </w:t>
      </w:r>
      <w:proofErr w:type="gramStart"/>
      <w:r w:rsidR="008A7CA0">
        <w:rPr>
          <w:i/>
          <w:sz w:val="20"/>
          <w:szCs w:val="22"/>
          <w:lang w:val="es-ES"/>
        </w:rPr>
        <w:t>plazo</w:t>
      </w:r>
      <w:proofErr w:type="gramEnd"/>
      <w:r w:rsidR="008A7CA0">
        <w:rPr>
          <w:i/>
          <w:sz w:val="20"/>
          <w:szCs w:val="22"/>
          <w:lang w:val="es-ES"/>
        </w:rPr>
        <w:t xml:space="preserve"> pero antes de emitirse el informe definitivo, las cuales se estiman total o parcialmente</w:t>
      </w:r>
      <w:r w:rsidRPr="008A7CA0">
        <w:rPr>
          <w:i/>
          <w:sz w:val="20"/>
          <w:szCs w:val="22"/>
          <w:lang w:val="es-ES"/>
        </w:rPr>
        <w:t>)</w:t>
      </w:r>
    </w:p>
    <w:p w:rsidR="00A94044" w:rsidRPr="008A7CA0" w:rsidRDefault="00A94044" w:rsidP="00A94044">
      <w:pPr>
        <w:spacing w:before="0" w:after="0"/>
        <w:rPr>
          <w:sz w:val="20"/>
          <w:lang w:val="es-ES"/>
        </w:rPr>
      </w:pPr>
    </w:p>
    <w:p w:rsidR="00A94044" w:rsidRPr="008A7CA0" w:rsidRDefault="00A94044" w:rsidP="00A94044">
      <w:pPr>
        <w:spacing w:before="0" w:after="0"/>
        <w:rPr>
          <w:rFonts w:cs="Arial"/>
          <w:sz w:val="20"/>
          <w:lang w:val="es-ES"/>
        </w:rPr>
      </w:pPr>
      <w:r w:rsidRPr="008A7CA0">
        <w:rPr>
          <w:rFonts w:cs="Arial"/>
          <w:sz w:val="20"/>
          <w:lang w:val="es-ES"/>
        </w:rPr>
        <w:t xml:space="preserve">En </w:t>
      </w:r>
      <w:r w:rsidR="008A7CA0">
        <w:rPr>
          <w:rFonts w:cs="Arial"/>
          <w:sz w:val="20"/>
          <w:lang w:val="es-ES"/>
        </w:rPr>
        <w:t>fecha</w:t>
      </w:r>
      <w:r w:rsidRPr="008A7CA0">
        <w:rPr>
          <w:rFonts w:cs="Arial"/>
          <w:sz w:val="20"/>
          <w:lang w:val="es-ES"/>
        </w:rPr>
        <w:t xml:space="preserve"> </w:t>
      </w:r>
      <w:r w:rsidRPr="008A7CA0">
        <w:rPr>
          <w:rFonts w:eastAsia="Calibri"/>
          <w:sz w:val="20"/>
          <w:szCs w:val="22"/>
          <w:lang w:val="es-ES"/>
        </w:rPr>
        <w:t>[</w:t>
      </w:r>
      <w:r w:rsidR="008A7CA0">
        <w:rPr>
          <w:rFonts w:eastAsia="Calibri"/>
          <w:sz w:val="20"/>
          <w:szCs w:val="22"/>
          <w:highlight w:val="lightGray"/>
          <w:lang w:val="es-ES"/>
        </w:rPr>
        <w:t>fecha</w:t>
      </w:r>
      <w:r w:rsidRPr="008A7CA0">
        <w:rPr>
          <w:rFonts w:eastAsia="Calibri"/>
          <w:sz w:val="20"/>
          <w:szCs w:val="22"/>
          <w:lang w:val="es-ES"/>
        </w:rPr>
        <w:t xml:space="preserve">] </w:t>
      </w:r>
      <w:r w:rsidR="008A7CA0">
        <w:rPr>
          <w:rFonts w:cs="Arial"/>
          <w:sz w:val="20"/>
          <w:lang w:val="es-ES"/>
        </w:rPr>
        <w:t xml:space="preserve">se presentó escrito de alegaciones. Del análisis y valoración de las alegaciones presentadas </w:t>
      </w:r>
      <w:r w:rsidR="003E1166">
        <w:rPr>
          <w:rFonts w:cs="Arial"/>
          <w:sz w:val="20"/>
          <w:lang w:val="es-ES"/>
        </w:rPr>
        <w:t>resulta la enmienda si lo siguiente</w:t>
      </w:r>
      <w:r w:rsidRPr="008A7CA0">
        <w:rPr>
          <w:rFonts w:cs="Arial"/>
          <w:sz w:val="20"/>
          <w:lang w:val="es-ES"/>
        </w:rPr>
        <w:t>:</w:t>
      </w:r>
    </w:p>
    <w:p w:rsidR="00A94044" w:rsidRPr="008A7CA0" w:rsidRDefault="00A94044" w:rsidP="00A94044">
      <w:pPr>
        <w:pStyle w:val="Prrafodelista"/>
        <w:numPr>
          <w:ilvl w:val="0"/>
          <w:numId w:val="4"/>
        </w:numPr>
        <w:spacing w:before="0" w:after="0"/>
        <w:rPr>
          <w:rFonts w:cs="Arial"/>
          <w:sz w:val="20"/>
          <w:lang w:val="es-ES"/>
        </w:rPr>
      </w:pPr>
      <w:r w:rsidRPr="008A7CA0">
        <w:rPr>
          <w:rFonts w:cs="Arial"/>
          <w:sz w:val="20"/>
          <w:lang w:val="es-ES"/>
        </w:rPr>
        <w:t>[</w:t>
      </w:r>
      <w:r w:rsidRPr="008A7CA0">
        <w:rPr>
          <w:rFonts w:cs="Arial"/>
          <w:sz w:val="20"/>
          <w:highlight w:val="lightGray"/>
          <w:lang w:val="es-ES"/>
        </w:rPr>
        <w:t xml:space="preserve">Detallar </w:t>
      </w:r>
      <w:r w:rsidR="003E1166">
        <w:rPr>
          <w:rFonts w:cs="Arial"/>
          <w:sz w:val="20"/>
          <w:highlight w:val="lightGray"/>
          <w:lang w:val="es-ES"/>
        </w:rPr>
        <w:t>apartado y/o anexos modificados por las alegaciones</w:t>
      </w:r>
      <w:r w:rsidRPr="008A7CA0">
        <w:rPr>
          <w:rFonts w:cs="Arial"/>
          <w:sz w:val="20"/>
          <w:lang w:val="es-ES"/>
        </w:rPr>
        <w:t>]</w:t>
      </w:r>
    </w:p>
    <w:p w:rsidR="00A94044" w:rsidRPr="008A7CA0" w:rsidRDefault="00A94044" w:rsidP="00A94044">
      <w:pPr>
        <w:spacing w:before="0" w:after="0"/>
        <w:rPr>
          <w:rFonts w:cs="Arial"/>
          <w:sz w:val="20"/>
          <w:highlight w:val="yellow"/>
          <w:lang w:val="es-ES"/>
        </w:rPr>
      </w:pPr>
    </w:p>
    <w:p w:rsidR="00A94044" w:rsidRPr="008A7CA0" w:rsidRDefault="00A94044" w:rsidP="00A94044">
      <w:pPr>
        <w:spacing w:before="0" w:after="0"/>
        <w:rPr>
          <w:rFonts w:eastAsia="Calibri" w:cs="Arial"/>
          <w:sz w:val="20"/>
          <w:lang w:val="es-ES" w:eastAsia="en-US"/>
        </w:rPr>
      </w:pPr>
      <w:r w:rsidRPr="008A7CA0">
        <w:rPr>
          <w:rFonts w:cs="Arial"/>
          <w:sz w:val="20"/>
          <w:lang w:val="es-ES"/>
        </w:rPr>
        <w:t>De</w:t>
      </w:r>
      <w:r w:rsidR="003E1166">
        <w:rPr>
          <w:rFonts w:cs="Arial"/>
          <w:sz w:val="20"/>
          <w:lang w:val="es-ES"/>
        </w:rPr>
        <w:t>l análisis y valoración del resto de alegaciones se entiende que estas no modifican el informe provisional, que se</w:t>
      </w:r>
      <w:r w:rsidR="00A55BA0">
        <w:rPr>
          <w:rFonts w:cs="Arial"/>
          <w:sz w:val="20"/>
          <w:lang w:val="es-ES"/>
        </w:rPr>
        <w:t xml:space="preserve"> ha convertido</w:t>
      </w:r>
      <w:r w:rsidR="003E1166">
        <w:rPr>
          <w:rFonts w:cs="Arial"/>
          <w:sz w:val="20"/>
          <w:lang w:val="es-ES"/>
        </w:rPr>
        <w:t xml:space="preserve"> en definitivo</w:t>
      </w:r>
      <w:r w:rsidRPr="008A7CA0">
        <w:rPr>
          <w:rFonts w:eastAsia="Calibri" w:cs="Arial"/>
          <w:sz w:val="20"/>
          <w:lang w:val="es-ES" w:eastAsia="en-US"/>
        </w:rPr>
        <w:t>.</w:t>
      </w:r>
    </w:p>
    <w:p w:rsidR="00A94044" w:rsidRPr="008A7CA0" w:rsidRDefault="00A94044" w:rsidP="00A94044">
      <w:pPr>
        <w:spacing w:before="0" w:after="0"/>
        <w:rPr>
          <w:rFonts w:cs="Arial"/>
          <w:sz w:val="20"/>
          <w:lang w:val="es-ES"/>
        </w:rPr>
      </w:pPr>
    </w:p>
    <w:p w:rsidR="00A94044" w:rsidRPr="008A7CA0" w:rsidRDefault="00A94044" w:rsidP="00A94044">
      <w:pPr>
        <w:spacing w:before="0" w:after="0"/>
        <w:rPr>
          <w:rFonts w:cs="Arial"/>
          <w:sz w:val="20"/>
          <w:lang w:val="es-ES"/>
        </w:rPr>
      </w:pPr>
      <w:r w:rsidRPr="008A7CA0">
        <w:rPr>
          <w:rFonts w:cs="Arial"/>
          <w:sz w:val="20"/>
          <w:lang w:val="es-ES"/>
        </w:rPr>
        <w:t>Com</w:t>
      </w:r>
      <w:r w:rsidR="003E1166">
        <w:rPr>
          <w:rFonts w:cs="Arial"/>
          <w:sz w:val="20"/>
          <w:lang w:val="es-ES"/>
        </w:rPr>
        <w:t xml:space="preserve">o anexo </w:t>
      </w:r>
      <w:r w:rsidRPr="008A7CA0">
        <w:rPr>
          <w:rFonts w:cs="Arial"/>
          <w:sz w:val="20"/>
          <w:lang w:val="es-ES"/>
        </w:rPr>
        <w:t>2 d</w:t>
      </w:r>
      <w:r w:rsidR="003E1166">
        <w:rPr>
          <w:rFonts w:cs="Arial"/>
          <w:sz w:val="20"/>
          <w:lang w:val="es-ES"/>
        </w:rPr>
        <w:t>e este documento, consta la valoración de las alegaciones presentadas</w:t>
      </w:r>
      <w:r w:rsidRPr="008A7CA0">
        <w:rPr>
          <w:rFonts w:cs="Arial"/>
          <w:sz w:val="20"/>
          <w:lang w:val="es-ES"/>
        </w:rPr>
        <w:t>.</w:t>
      </w:r>
    </w:p>
    <w:p w:rsidR="008A65B1" w:rsidRPr="008A7CA0" w:rsidRDefault="008A65B1" w:rsidP="00B84C17">
      <w:pPr>
        <w:spacing w:before="0" w:after="0"/>
        <w:rPr>
          <w:rFonts w:cs="Arial"/>
          <w:sz w:val="20"/>
          <w:lang w:val="es-ES"/>
        </w:rPr>
      </w:pPr>
    </w:p>
    <w:p w:rsidR="00B84C17" w:rsidRPr="00E14414" w:rsidRDefault="00B84C17" w:rsidP="00B84C17">
      <w:pPr>
        <w:pStyle w:val="CF2015"/>
        <w:spacing w:line="240" w:lineRule="auto"/>
        <w:ind w:left="357" w:hanging="357"/>
        <w:rPr>
          <w:rFonts w:cs="Arial"/>
          <w:sz w:val="20"/>
          <w:szCs w:val="20"/>
          <w:lang w:val="es-ES"/>
        </w:rPr>
      </w:pPr>
      <w:bookmarkStart w:id="0" w:name="_Toc103236484"/>
      <w:r w:rsidRPr="00E14414">
        <w:rPr>
          <w:rFonts w:cs="Arial"/>
          <w:sz w:val="20"/>
          <w:szCs w:val="20"/>
          <w:lang w:val="es-ES"/>
        </w:rPr>
        <w:t>Opinió</w:t>
      </w:r>
      <w:bookmarkEnd w:id="0"/>
      <w:r w:rsidR="003E1166" w:rsidRPr="00E14414">
        <w:rPr>
          <w:rFonts w:cs="Arial"/>
          <w:sz w:val="20"/>
          <w:szCs w:val="20"/>
          <w:lang w:val="es-ES"/>
        </w:rPr>
        <w:t>n</w:t>
      </w:r>
    </w:p>
    <w:p w:rsidR="00B84C17" w:rsidRPr="008A7CA0" w:rsidRDefault="00B84C17" w:rsidP="00B84C17">
      <w:pPr>
        <w:pStyle w:val="CF2015"/>
        <w:numPr>
          <w:ilvl w:val="0"/>
          <w:numId w:val="0"/>
        </w:numPr>
        <w:spacing w:line="240" w:lineRule="auto"/>
        <w:ind w:left="357"/>
        <w:rPr>
          <w:rFonts w:cs="Arial"/>
          <w:b w:val="0"/>
          <w:sz w:val="20"/>
          <w:szCs w:val="20"/>
          <w:lang w:val="es-ES"/>
        </w:rPr>
      </w:pPr>
    </w:p>
    <w:p w:rsidR="00670329" w:rsidRPr="00E14414" w:rsidRDefault="00670329" w:rsidP="00670329">
      <w:pPr>
        <w:spacing w:before="0" w:after="0"/>
        <w:rPr>
          <w:rFonts w:cs="Arial"/>
          <w:b/>
          <w:i/>
          <w:iCs/>
          <w:sz w:val="20"/>
          <w:highlight w:val="lightGray"/>
          <w:lang w:val="es-ES"/>
        </w:rPr>
      </w:pPr>
      <w:r w:rsidRPr="00E14414">
        <w:rPr>
          <w:rFonts w:cs="Arial"/>
          <w:b/>
          <w:i/>
          <w:iCs/>
          <w:sz w:val="20"/>
          <w:highlight w:val="lightGray"/>
          <w:lang w:val="es-ES"/>
        </w:rPr>
        <w:t>Opció</w:t>
      </w:r>
      <w:r w:rsidR="003E1166" w:rsidRPr="00E14414">
        <w:rPr>
          <w:rFonts w:cs="Arial"/>
          <w:b/>
          <w:i/>
          <w:iCs/>
          <w:sz w:val="20"/>
          <w:highlight w:val="lightGray"/>
          <w:lang w:val="es-ES"/>
        </w:rPr>
        <w:t xml:space="preserve">n </w:t>
      </w:r>
      <w:r w:rsidRPr="00E14414">
        <w:rPr>
          <w:rFonts w:cs="Arial"/>
          <w:b/>
          <w:i/>
          <w:iCs/>
          <w:sz w:val="20"/>
          <w:highlight w:val="lightGray"/>
          <w:lang w:val="es-ES"/>
        </w:rPr>
        <w:t>1: Favorable</w:t>
      </w:r>
    </w:p>
    <w:p w:rsidR="00670329" w:rsidRPr="008A7CA0" w:rsidRDefault="00670329" w:rsidP="00670329">
      <w:pPr>
        <w:spacing w:before="0" w:after="0"/>
        <w:rPr>
          <w:rFonts w:cs="Arial"/>
          <w:sz w:val="20"/>
          <w:lang w:val="es-ES"/>
        </w:rPr>
      </w:pPr>
      <w:r w:rsidRPr="008A7CA0">
        <w:rPr>
          <w:rFonts w:cs="Arial"/>
          <w:sz w:val="20"/>
          <w:lang w:val="es-ES"/>
        </w:rPr>
        <w:t>Com</w:t>
      </w:r>
      <w:r w:rsidR="003E1166">
        <w:rPr>
          <w:rFonts w:cs="Arial"/>
          <w:sz w:val="20"/>
          <w:lang w:val="es-ES"/>
        </w:rPr>
        <w:t>o resultado de los trabajos, se considera que</w:t>
      </w:r>
      <w:r w:rsidR="00A55BA0">
        <w:rPr>
          <w:rFonts w:cs="Arial"/>
          <w:sz w:val="20"/>
          <w:lang w:val="es-ES"/>
        </w:rPr>
        <w:t xml:space="preserve"> en todos los aspectos significativos de</w:t>
      </w:r>
      <w:r w:rsidR="003E1166">
        <w:rPr>
          <w:rFonts w:cs="Arial"/>
          <w:sz w:val="20"/>
          <w:lang w:val="es-ES"/>
        </w:rPr>
        <w:t xml:space="preserve"> la </w:t>
      </w:r>
      <w:r w:rsidR="00836A4F">
        <w:rPr>
          <w:rFonts w:cs="Arial"/>
          <w:sz w:val="20"/>
          <w:lang w:val="es-ES"/>
        </w:rPr>
        <w:t>e</w:t>
      </w:r>
      <w:r w:rsidR="00836A4F" w:rsidRPr="00836A4F">
        <w:rPr>
          <w:rFonts w:cs="Arial"/>
          <w:sz w:val="20"/>
          <w:lang w:val="es-ES"/>
        </w:rPr>
        <w:t xml:space="preserve">valuación del cumplimiento de la normativa en materia de </w:t>
      </w:r>
      <w:r w:rsidR="00836A4F">
        <w:rPr>
          <w:rFonts w:cs="Arial"/>
          <w:sz w:val="20"/>
          <w:lang w:val="es-ES"/>
        </w:rPr>
        <w:t xml:space="preserve">morosidad </w:t>
      </w:r>
      <w:r w:rsidRPr="008A7CA0">
        <w:rPr>
          <w:rFonts w:cs="Arial"/>
          <w:sz w:val="20"/>
          <w:lang w:val="es-ES"/>
        </w:rPr>
        <w:t>p</w:t>
      </w:r>
      <w:r w:rsidR="003E1166">
        <w:rPr>
          <w:rFonts w:cs="Arial"/>
          <w:sz w:val="20"/>
          <w:lang w:val="es-ES"/>
        </w:rPr>
        <w:t>ara el ejercicio</w:t>
      </w:r>
      <w:r w:rsidRPr="008A7CA0">
        <w:rPr>
          <w:rFonts w:cs="Arial"/>
          <w:sz w:val="20"/>
          <w:lang w:val="es-ES"/>
        </w:rPr>
        <w:t xml:space="preserve"> [</w:t>
      </w:r>
      <w:r w:rsidR="003E1166">
        <w:rPr>
          <w:rFonts w:cs="Arial"/>
          <w:i/>
          <w:iCs/>
          <w:sz w:val="20"/>
          <w:highlight w:val="lightGray"/>
          <w:lang w:val="es-ES"/>
        </w:rPr>
        <w:t>año</w:t>
      </w:r>
      <w:r w:rsidRPr="008A7CA0">
        <w:rPr>
          <w:rFonts w:cs="Arial"/>
          <w:sz w:val="20"/>
          <w:lang w:val="es-ES"/>
        </w:rPr>
        <w:t>] resulta conforme</w:t>
      </w:r>
      <w:r w:rsidR="003E1166">
        <w:rPr>
          <w:rFonts w:cs="Arial"/>
          <w:sz w:val="20"/>
          <w:lang w:val="es-ES"/>
        </w:rPr>
        <w:t xml:space="preserve"> con la normativa que resulta de aplicación</w:t>
      </w:r>
      <w:r w:rsidRPr="008A7CA0">
        <w:rPr>
          <w:rFonts w:cs="Arial"/>
          <w:sz w:val="20"/>
          <w:lang w:val="es-ES"/>
        </w:rPr>
        <w:t>.</w:t>
      </w:r>
    </w:p>
    <w:p w:rsidR="00A94044" w:rsidRPr="008A7CA0" w:rsidRDefault="00A94044" w:rsidP="00670329">
      <w:pPr>
        <w:spacing w:before="0" w:after="0"/>
        <w:rPr>
          <w:rFonts w:cs="Arial"/>
          <w:i/>
          <w:iCs/>
          <w:sz w:val="20"/>
          <w:highlight w:val="lightGray"/>
          <w:lang w:val="es-ES"/>
        </w:rPr>
      </w:pPr>
    </w:p>
    <w:p w:rsidR="00670329" w:rsidRPr="00E14414" w:rsidRDefault="00670329" w:rsidP="00670329">
      <w:pPr>
        <w:spacing w:before="0" w:after="0"/>
        <w:rPr>
          <w:rFonts w:cs="Arial"/>
          <w:b/>
          <w:i/>
          <w:iCs/>
          <w:sz w:val="20"/>
          <w:highlight w:val="lightGray"/>
          <w:lang w:val="es-ES"/>
        </w:rPr>
      </w:pPr>
      <w:r w:rsidRPr="00E14414">
        <w:rPr>
          <w:rFonts w:cs="Arial"/>
          <w:b/>
          <w:i/>
          <w:iCs/>
          <w:sz w:val="20"/>
          <w:highlight w:val="lightGray"/>
          <w:lang w:val="es-ES"/>
        </w:rPr>
        <w:t>Opció</w:t>
      </w:r>
      <w:r w:rsidR="003E1166" w:rsidRPr="00E14414">
        <w:rPr>
          <w:rFonts w:cs="Arial"/>
          <w:b/>
          <w:i/>
          <w:iCs/>
          <w:sz w:val="20"/>
          <w:highlight w:val="lightGray"/>
          <w:lang w:val="es-ES"/>
        </w:rPr>
        <w:t>n</w:t>
      </w:r>
      <w:r w:rsidRPr="00E14414">
        <w:rPr>
          <w:rFonts w:cs="Arial"/>
          <w:b/>
          <w:i/>
          <w:iCs/>
          <w:sz w:val="20"/>
          <w:highlight w:val="lightGray"/>
          <w:lang w:val="es-ES"/>
        </w:rPr>
        <w:t xml:space="preserve"> 2: Favorable </w:t>
      </w:r>
      <w:r w:rsidR="003E1166" w:rsidRPr="00E14414">
        <w:rPr>
          <w:rFonts w:cs="Arial"/>
          <w:b/>
          <w:i/>
          <w:iCs/>
          <w:sz w:val="20"/>
          <w:highlight w:val="lightGray"/>
          <w:lang w:val="es-ES"/>
        </w:rPr>
        <w:t>con excepciones</w:t>
      </w:r>
    </w:p>
    <w:p w:rsidR="00670329" w:rsidRPr="008A7CA0" w:rsidRDefault="00670329" w:rsidP="00670329">
      <w:pPr>
        <w:spacing w:before="0" w:after="0"/>
        <w:rPr>
          <w:rFonts w:cs="Arial"/>
          <w:sz w:val="20"/>
          <w:lang w:val="es-ES"/>
        </w:rPr>
      </w:pPr>
      <w:r w:rsidRPr="008A7CA0">
        <w:rPr>
          <w:rFonts w:cs="Arial"/>
          <w:sz w:val="20"/>
          <w:lang w:val="es-ES"/>
        </w:rPr>
        <w:t>Com</w:t>
      </w:r>
      <w:r w:rsidR="003E1166">
        <w:rPr>
          <w:rFonts w:cs="Arial"/>
          <w:sz w:val="20"/>
          <w:lang w:val="es-ES"/>
        </w:rPr>
        <w:t>o resultado de los trabajos realizados, se considera que, excepto de los resultados detallados a continuación,</w:t>
      </w:r>
      <w:r w:rsidRPr="008A7CA0">
        <w:rPr>
          <w:rFonts w:cs="Arial"/>
          <w:sz w:val="20"/>
          <w:lang w:val="es-ES"/>
        </w:rPr>
        <w:t xml:space="preserve"> </w:t>
      </w:r>
      <w:r w:rsidR="00836A4F">
        <w:rPr>
          <w:rFonts w:cs="Arial"/>
          <w:sz w:val="20"/>
          <w:lang w:val="es-ES"/>
        </w:rPr>
        <w:t>la e</w:t>
      </w:r>
      <w:r w:rsidR="00836A4F" w:rsidRPr="00836A4F">
        <w:rPr>
          <w:rFonts w:cs="Arial"/>
          <w:sz w:val="20"/>
          <w:lang w:val="es-ES"/>
        </w:rPr>
        <w:t xml:space="preserve">valuación del cumplimiento de la normativa en materia de </w:t>
      </w:r>
      <w:r w:rsidR="00836A4F">
        <w:rPr>
          <w:rFonts w:cs="Arial"/>
          <w:sz w:val="20"/>
          <w:lang w:val="es-ES"/>
        </w:rPr>
        <w:t xml:space="preserve">morosidad </w:t>
      </w:r>
      <w:r w:rsidR="003E1166">
        <w:rPr>
          <w:rFonts w:cs="Arial"/>
          <w:sz w:val="20"/>
          <w:lang w:val="es-ES"/>
        </w:rPr>
        <w:t>para el ejercicio</w:t>
      </w:r>
      <w:r w:rsidRPr="008A7CA0">
        <w:rPr>
          <w:rFonts w:cs="Arial"/>
          <w:sz w:val="20"/>
          <w:lang w:val="es-ES"/>
        </w:rPr>
        <w:t xml:space="preserve"> [</w:t>
      </w:r>
      <w:r w:rsidR="003E1166">
        <w:rPr>
          <w:rFonts w:cs="Arial"/>
          <w:i/>
          <w:iCs/>
          <w:sz w:val="20"/>
          <w:highlight w:val="lightGray"/>
          <w:lang w:val="es-ES"/>
        </w:rPr>
        <w:t>año</w:t>
      </w:r>
      <w:r w:rsidR="003E1166">
        <w:rPr>
          <w:rFonts w:cs="Arial"/>
          <w:sz w:val="20"/>
          <w:lang w:val="es-ES"/>
        </w:rPr>
        <w:t>] resulta conforme con la normativa que resulta de aplicación</w:t>
      </w:r>
      <w:r w:rsidRPr="008A7CA0">
        <w:rPr>
          <w:rFonts w:cs="Arial"/>
          <w:sz w:val="20"/>
          <w:lang w:val="es-ES"/>
        </w:rPr>
        <w:t>.</w:t>
      </w:r>
    </w:p>
    <w:p w:rsidR="00670329" w:rsidRPr="008A7CA0" w:rsidRDefault="00670329" w:rsidP="00670329">
      <w:pPr>
        <w:pStyle w:val="Prrafodelista"/>
        <w:numPr>
          <w:ilvl w:val="0"/>
          <w:numId w:val="5"/>
        </w:numPr>
        <w:spacing w:before="0" w:after="0"/>
        <w:rPr>
          <w:rFonts w:cs="Arial"/>
          <w:sz w:val="20"/>
          <w:lang w:val="es-ES"/>
        </w:rPr>
      </w:pPr>
      <w:r w:rsidRPr="008A7CA0">
        <w:rPr>
          <w:rFonts w:cs="Arial"/>
          <w:sz w:val="20"/>
          <w:lang w:val="es-ES"/>
        </w:rPr>
        <w:lastRenderedPageBreak/>
        <w:t>[</w:t>
      </w:r>
      <w:r w:rsidRPr="008A7CA0">
        <w:rPr>
          <w:rFonts w:cs="Arial"/>
          <w:i/>
          <w:iCs/>
          <w:sz w:val="20"/>
          <w:highlight w:val="lightGray"/>
          <w:lang w:val="es-ES"/>
        </w:rPr>
        <w:t xml:space="preserve">detallar </w:t>
      </w:r>
      <w:r w:rsidR="00EB2C7B">
        <w:rPr>
          <w:rFonts w:cs="Arial"/>
          <w:i/>
          <w:iCs/>
          <w:sz w:val="20"/>
          <w:highlight w:val="lightGray"/>
          <w:lang w:val="es-ES"/>
        </w:rPr>
        <w:t>excepciones</w:t>
      </w:r>
      <w:r w:rsidR="003E1166">
        <w:rPr>
          <w:rFonts w:cs="Arial"/>
          <w:i/>
          <w:iCs/>
          <w:sz w:val="20"/>
          <w:highlight w:val="lightGray"/>
          <w:lang w:val="es-ES"/>
        </w:rPr>
        <w:t xml:space="preserve"> a destacar de los trabajos de control </w:t>
      </w:r>
      <w:r w:rsidR="00E645A8">
        <w:rPr>
          <w:rFonts w:cs="Arial"/>
          <w:i/>
          <w:iCs/>
          <w:sz w:val="20"/>
          <w:highlight w:val="lightGray"/>
          <w:lang w:val="es-ES"/>
        </w:rPr>
        <w:t>financiero</w:t>
      </w:r>
      <w:r w:rsidRPr="008A7CA0">
        <w:rPr>
          <w:rFonts w:cs="Arial"/>
          <w:sz w:val="20"/>
          <w:lang w:val="es-ES"/>
        </w:rPr>
        <w:t>]</w:t>
      </w:r>
      <w:r w:rsidRPr="008A7CA0">
        <w:rPr>
          <w:rFonts w:cs="Arial"/>
          <w:i/>
          <w:iCs/>
          <w:sz w:val="20"/>
          <w:lang w:val="es-ES"/>
        </w:rPr>
        <w:t xml:space="preserve"> </w:t>
      </w:r>
    </w:p>
    <w:p w:rsidR="00670329" w:rsidRPr="008A7CA0" w:rsidRDefault="00670329" w:rsidP="00670329">
      <w:pPr>
        <w:spacing w:before="0" w:after="0"/>
        <w:rPr>
          <w:rFonts w:cs="Arial"/>
          <w:i/>
          <w:iCs/>
          <w:sz w:val="20"/>
          <w:highlight w:val="lightGray"/>
          <w:lang w:val="es-ES"/>
        </w:rPr>
      </w:pPr>
    </w:p>
    <w:p w:rsidR="00670329" w:rsidRPr="00E14414" w:rsidRDefault="00670329" w:rsidP="00670329">
      <w:pPr>
        <w:spacing w:before="0" w:after="0"/>
        <w:rPr>
          <w:rFonts w:cs="Arial"/>
          <w:b/>
          <w:i/>
          <w:iCs/>
          <w:sz w:val="20"/>
          <w:highlight w:val="lightGray"/>
          <w:lang w:val="es-ES"/>
        </w:rPr>
      </w:pPr>
      <w:r w:rsidRPr="00E14414">
        <w:rPr>
          <w:rFonts w:cs="Arial"/>
          <w:b/>
          <w:i/>
          <w:iCs/>
          <w:sz w:val="20"/>
          <w:highlight w:val="lightGray"/>
          <w:lang w:val="es-ES"/>
        </w:rPr>
        <w:t>Opció</w:t>
      </w:r>
      <w:r w:rsidR="00E645A8" w:rsidRPr="00E14414">
        <w:rPr>
          <w:rFonts w:cs="Arial"/>
          <w:b/>
          <w:i/>
          <w:iCs/>
          <w:sz w:val="20"/>
          <w:highlight w:val="lightGray"/>
          <w:lang w:val="es-ES"/>
        </w:rPr>
        <w:t>n</w:t>
      </w:r>
      <w:r w:rsidRPr="00E14414">
        <w:rPr>
          <w:rFonts w:cs="Arial"/>
          <w:b/>
          <w:i/>
          <w:iCs/>
          <w:sz w:val="20"/>
          <w:highlight w:val="lightGray"/>
          <w:lang w:val="es-ES"/>
        </w:rPr>
        <w:t xml:space="preserve"> 3: Desfavorable</w:t>
      </w:r>
    </w:p>
    <w:p w:rsidR="00670329" w:rsidRPr="008A7CA0" w:rsidRDefault="00670329" w:rsidP="00670329">
      <w:pPr>
        <w:spacing w:before="0" w:after="0"/>
        <w:rPr>
          <w:rFonts w:cs="Arial"/>
          <w:sz w:val="20"/>
          <w:lang w:val="es-ES"/>
        </w:rPr>
      </w:pPr>
      <w:r w:rsidRPr="008A7CA0">
        <w:rPr>
          <w:rFonts w:cs="Arial"/>
          <w:sz w:val="20"/>
          <w:lang w:val="es-ES"/>
        </w:rPr>
        <w:t>Com</w:t>
      </w:r>
      <w:r w:rsidR="00E645A8">
        <w:rPr>
          <w:rFonts w:cs="Arial"/>
          <w:sz w:val="20"/>
          <w:lang w:val="es-ES"/>
        </w:rPr>
        <w:t xml:space="preserve">o resultado de los trabajos realizados, y dado el efecto de la cuestión descrita a continuación, se considera que </w:t>
      </w:r>
      <w:r w:rsidR="00836A4F">
        <w:rPr>
          <w:rFonts w:cs="Arial"/>
          <w:sz w:val="20"/>
          <w:lang w:val="es-ES"/>
        </w:rPr>
        <w:t>la e</w:t>
      </w:r>
      <w:r w:rsidR="00836A4F" w:rsidRPr="00836A4F">
        <w:rPr>
          <w:rFonts w:cs="Arial"/>
          <w:sz w:val="20"/>
          <w:lang w:val="es-ES"/>
        </w:rPr>
        <w:t xml:space="preserve">valuación del cumplimiento de la normativa en materia de </w:t>
      </w:r>
      <w:r w:rsidR="00836A4F">
        <w:rPr>
          <w:rFonts w:cs="Arial"/>
          <w:sz w:val="20"/>
          <w:lang w:val="es-ES"/>
        </w:rPr>
        <w:t xml:space="preserve">morosidad </w:t>
      </w:r>
      <w:r w:rsidR="00E645A8">
        <w:rPr>
          <w:rFonts w:cs="Arial"/>
          <w:sz w:val="20"/>
          <w:lang w:val="es-ES"/>
        </w:rPr>
        <w:t>para el ejercicio</w:t>
      </w:r>
      <w:r w:rsidR="00E645A8" w:rsidRPr="008A7CA0">
        <w:rPr>
          <w:rFonts w:cs="Arial"/>
          <w:sz w:val="20"/>
          <w:lang w:val="es-ES"/>
        </w:rPr>
        <w:t xml:space="preserve"> [</w:t>
      </w:r>
      <w:r w:rsidR="00E645A8">
        <w:rPr>
          <w:rFonts w:cs="Arial"/>
          <w:i/>
          <w:iCs/>
          <w:sz w:val="20"/>
          <w:highlight w:val="lightGray"/>
          <w:lang w:val="es-ES"/>
        </w:rPr>
        <w:t>año</w:t>
      </w:r>
      <w:r w:rsidR="00E645A8">
        <w:rPr>
          <w:rFonts w:cs="Arial"/>
          <w:sz w:val="20"/>
          <w:lang w:val="es-ES"/>
        </w:rPr>
        <w:t>] no resulta conforme con la normativa que resulta de aplicación.</w:t>
      </w:r>
    </w:p>
    <w:p w:rsidR="00670329" w:rsidRPr="008A7CA0" w:rsidRDefault="00670329" w:rsidP="00670329">
      <w:pPr>
        <w:pStyle w:val="Prrafodelista"/>
        <w:numPr>
          <w:ilvl w:val="0"/>
          <w:numId w:val="5"/>
        </w:numPr>
        <w:spacing w:before="0" w:after="0"/>
        <w:rPr>
          <w:rFonts w:cs="Arial"/>
          <w:sz w:val="20"/>
          <w:lang w:val="es-ES"/>
        </w:rPr>
      </w:pPr>
      <w:r w:rsidRPr="008A7CA0">
        <w:rPr>
          <w:rFonts w:cs="Arial"/>
          <w:sz w:val="20"/>
          <w:lang w:val="es-ES"/>
        </w:rPr>
        <w:t>[</w:t>
      </w:r>
      <w:r w:rsidRPr="008A7CA0">
        <w:rPr>
          <w:rFonts w:cs="Arial"/>
          <w:i/>
          <w:iCs/>
          <w:sz w:val="20"/>
          <w:highlight w:val="lightGray"/>
          <w:lang w:val="es-ES"/>
        </w:rPr>
        <w:t>detallar res</w:t>
      </w:r>
      <w:r w:rsidR="00EB2C7B">
        <w:rPr>
          <w:rFonts w:cs="Arial"/>
          <w:i/>
          <w:iCs/>
          <w:sz w:val="20"/>
          <w:highlight w:val="lightGray"/>
          <w:lang w:val="es-ES"/>
        </w:rPr>
        <w:t>ultados</w:t>
      </w:r>
      <w:r w:rsidRPr="008A7CA0">
        <w:rPr>
          <w:rFonts w:cs="Arial"/>
          <w:i/>
          <w:iCs/>
          <w:sz w:val="20"/>
          <w:highlight w:val="lightGray"/>
          <w:lang w:val="es-ES"/>
        </w:rPr>
        <w:t xml:space="preserve"> de</w:t>
      </w:r>
      <w:r w:rsidR="00E645A8">
        <w:rPr>
          <w:rFonts w:cs="Arial"/>
          <w:i/>
          <w:iCs/>
          <w:sz w:val="20"/>
          <w:highlight w:val="lightGray"/>
          <w:lang w:val="es-ES"/>
        </w:rPr>
        <w:t xml:space="preserve"> los trabajos de control financiero</w:t>
      </w:r>
      <w:r w:rsidRPr="008A7CA0">
        <w:rPr>
          <w:rFonts w:cs="Arial"/>
          <w:sz w:val="20"/>
          <w:lang w:val="es-ES"/>
        </w:rPr>
        <w:t>]</w:t>
      </w:r>
      <w:r w:rsidRPr="008A7CA0">
        <w:rPr>
          <w:rFonts w:cs="Arial"/>
          <w:i/>
          <w:iCs/>
          <w:sz w:val="20"/>
          <w:lang w:val="es-ES"/>
        </w:rPr>
        <w:t xml:space="preserve"> </w:t>
      </w:r>
    </w:p>
    <w:p w:rsidR="00670329" w:rsidRPr="008A7CA0" w:rsidRDefault="00670329" w:rsidP="00670329">
      <w:pPr>
        <w:spacing w:before="0" w:after="0"/>
        <w:rPr>
          <w:rFonts w:cs="Arial"/>
          <w:sz w:val="20"/>
          <w:lang w:val="es-ES"/>
        </w:rPr>
      </w:pPr>
    </w:p>
    <w:p w:rsidR="00670329" w:rsidRPr="00E14414" w:rsidRDefault="00670329" w:rsidP="00670329">
      <w:pPr>
        <w:spacing w:before="0" w:after="0"/>
        <w:rPr>
          <w:rFonts w:cs="Arial"/>
          <w:b/>
          <w:i/>
          <w:iCs/>
          <w:sz w:val="20"/>
          <w:highlight w:val="lightGray"/>
          <w:lang w:val="es-ES"/>
        </w:rPr>
      </w:pPr>
      <w:r w:rsidRPr="00E14414">
        <w:rPr>
          <w:rFonts w:cs="Arial"/>
          <w:b/>
          <w:i/>
          <w:iCs/>
          <w:sz w:val="20"/>
          <w:highlight w:val="lightGray"/>
          <w:lang w:val="es-ES"/>
        </w:rPr>
        <w:t>Opció</w:t>
      </w:r>
      <w:r w:rsidR="00E645A8" w:rsidRPr="00E14414">
        <w:rPr>
          <w:rFonts w:cs="Arial"/>
          <w:b/>
          <w:i/>
          <w:iCs/>
          <w:sz w:val="20"/>
          <w:highlight w:val="lightGray"/>
          <w:lang w:val="es-ES"/>
        </w:rPr>
        <w:t>n</w:t>
      </w:r>
      <w:r w:rsidRPr="00E14414">
        <w:rPr>
          <w:rFonts w:cs="Arial"/>
          <w:b/>
          <w:i/>
          <w:iCs/>
          <w:sz w:val="20"/>
          <w:highlight w:val="lightGray"/>
          <w:lang w:val="es-ES"/>
        </w:rPr>
        <w:t xml:space="preserve"> 4: Denegació</w:t>
      </w:r>
      <w:r w:rsidR="00E645A8" w:rsidRPr="00E14414">
        <w:rPr>
          <w:rFonts w:cs="Arial"/>
          <w:b/>
          <w:i/>
          <w:iCs/>
          <w:sz w:val="20"/>
          <w:highlight w:val="lightGray"/>
          <w:lang w:val="es-ES"/>
        </w:rPr>
        <w:t>n de la opinión</w:t>
      </w:r>
    </w:p>
    <w:p w:rsidR="00670329" w:rsidRPr="008A7CA0" w:rsidRDefault="00670329" w:rsidP="00670329">
      <w:pPr>
        <w:spacing w:before="0" w:after="0"/>
        <w:rPr>
          <w:rFonts w:cs="Arial"/>
          <w:sz w:val="20"/>
          <w:lang w:val="es-ES"/>
        </w:rPr>
      </w:pPr>
      <w:r w:rsidRPr="008A7CA0">
        <w:rPr>
          <w:rFonts w:cs="Arial"/>
          <w:sz w:val="20"/>
          <w:lang w:val="es-ES"/>
        </w:rPr>
        <w:t xml:space="preserve">No </w:t>
      </w:r>
      <w:r w:rsidR="00E645A8">
        <w:rPr>
          <w:rFonts w:cs="Arial"/>
          <w:sz w:val="20"/>
          <w:lang w:val="es-ES"/>
        </w:rPr>
        <w:t xml:space="preserve">se puede emitir opinión respeto a que </w:t>
      </w:r>
      <w:r w:rsidR="00836A4F">
        <w:rPr>
          <w:rFonts w:cs="Arial"/>
          <w:sz w:val="20"/>
          <w:lang w:val="es-ES"/>
        </w:rPr>
        <w:t>la e</w:t>
      </w:r>
      <w:r w:rsidR="00836A4F" w:rsidRPr="00836A4F">
        <w:rPr>
          <w:rFonts w:cs="Arial"/>
          <w:sz w:val="20"/>
          <w:lang w:val="es-ES"/>
        </w:rPr>
        <w:t xml:space="preserve">valuación del cumplimiento de la normativa en materia de </w:t>
      </w:r>
      <w:r w:rsidR="00836A4F">
        <w:rPr>
          <w:rFonts w:cs="Arial"/>
          <w:sz w:val="20"/>
          <w:lang w:val="es-ES"/>
        </w:rPr>
        <w:t xml:space="preserve">morosidad </w:t>
      </w:r>
      <w:r w:rsidR="00E645A8">
        <w:rPr>
          <w:rFonts w:cs="Arial"/>
          <w:sz w:val="20"/>
          <w:lang w:val="es-ES"/>
        </w:rPr>
        <w:t>para el ejercicio</w:t>
      </w:r>
      <w:r w:rsidR="00E645A8" w:rsidRPr="008A7CA0">
        <w:rPr>
          <w:rFonts w:cs="Arial"/>
          <w:sz w:val="20"/>
          <w:lang w:val="es-ES"/>
        </w:rPr>
        <w:t xml:space="preserve"> [</w:t>
      </w:r>
      <w:r w:rsidR="00E645A8">
        <w:rPr>
          <w:rFonts w:cs="Arial"/>
          <w:i/>
          <w:iCs/>
          <w:sz w:val="20"/>
          <w:highlight w:val="lightGray"/>
          <w:lang w:val="es-ES"/>
        </w:rPr>
        <w:t>año</w:t>
      </w:r>
      <w:r w:rsidR="00E645A8">
        <w:rPr>
          <w:rFonts w:cs="Arial"/>
          <w:sz w:val="20"/>
          <w:lang w:val="es-ES"/>
        </w:rPr>
        <w:t>]</w:t>
      </w:r>
      <w:r w:rsidRPr="008A7CA0">
        <w:rPr>
          <w:rFonts w:cs="Arial"/>
          <w:sz w:val="20"/>
          <w:lang w:val="es-ES"/>
        </w:rPr>
        <w:t xml:space="preserve">, </w:t>
      </w:r>
      <w:r w:rsidR="00E645A8">
        <w:rPr>
          <w:rFonts w:cs="Arial"/>
          <w:sz w:val="20"/>
          <w:lang w:val="es-ES"/>
        </w:rPr>
        <w:t>debido al efecto de las siguientes incidencias generalizadas, si corresponde, y ante la imposibilidad de obtener evidencia de auditoría que proporcione una base suficiente y adecuada para expresar una opinión respeto a estos trabajos:</w:t>
      </w:r>
    </w:p>
    <w:p w:rsidR="00670329" w:rsidRPr="008A7CA0" w:rsidRDefault="00670329" w:rsidP="00670329">
      <w:pPr>
        <w:pStyle w:val="Prrafodelista"/>
        <w:numPr>
          <w:ilvl w:val="0"/>
          <w:numId w:val="5"/>
        </w:numPr>
        <w:spacing w:before="0" w:after="0"/>
        <w:rPr>
          <w:rFonts w:cs="Arial"/>
          <w:sz w:val="20"/>
          <w:lang w:val="es-ES"/>
        </w:rPr>
      </w:pPr>
      <w:r w:rsidRPr="008A7CA0">
        <w:rPr>
          <w:rFonts w:cs="Arial"/>
          <w:sz w:val="20"/>
          <w:lang w:val="es-ES"/>
        </w:rPr>
        <w:t>[</w:t>
      </w:r>
      <w:r w:rsidR="00E645A8">
        <w:rPr>
          <w:rFonts w:cs="Arial"/>
          <w:i/>
          <w:sz w:val="20"/>
          <w:highlight w:val="lightGray"/>
          <w:lang w:val="es-ES"/>
        </w:rPr>
        <w:t xml:space="preserve">detallar </w:t>
      </w:r>
      <w:r w:rsidR="00EB2C7B" w:rsidRPr="00EB2C7B">
        <w:rPr>
          <w:rFonts w:cs="Arial"/>
          <w:i/>
          <w:sz w:val="20"/>
          <w:highlight w:val="lightGray"/>
          <w:lang w:val="es-ES"/>
        </w:rPr>
        <w:t>las causas de la denegación de la opinión</w:t>
      </w:r>
      <w:r w:rsidRPr="008A7CA0">
        <w:rPr>
          <w:rFonts w:cs="Arial"/>
          <w:sz w:val="20"/>
          <w:lang w:val="es-ES"/>
        </w:rPr>
        <w:t>]</w:t>
      </w:r>
    </w:p>
    <w:p w:rsidR="00670329" w:rsidRPr="008A7CA0" w:rsidRDefault="00670329" w:rsidP="00B84C17">
      <w:pPr>
        <w:spacing w:before="0" w:after="0"/>
        <w:rPr>
          <w:sz w:val="20"/>
          <w:szCs w:val="22"/>
          <w:highlight w:val="yellow"/>
          <w:lang w:val="es-ES"/>
        </w:rPr>
      </w:pPr>
    </w:p>
    <w:p w:rsidR="00B84C17" w:rsidRPr="008A7CA0" w:rsidRDefault="00E645A8" w:rsidP="00B84C17">
      <w:pPr>
        <w:spacing w:before="0" w:after="0"/>
        <w:rPr>
          <w:sz w:val="20"/>
          <w:szCs w:val="22"/>
          <w:lang w:val="es-ES"/>
        </w:rPr>
      </w:pPr>
      <w:r>
        <w:rPr>
          <w:sz w:val="20"/>
          <w:szCs w:val="22"/>
          <w:lang w:val="es-ES"/>
        </w:rPr>
        <w:t xml:space="preserve">En el Anexo </w:t>
      </w:r>
      <w:r w:rsidR="00B84C17" w:rsidRPr="008A7CA0">
        <w:rPr>
          <w:sz w:val="20"/>
          <w:szCs w:val="22"/>
          <w:lang w:val="es-ES"/>
        </w:rPr>
        <w:t>1 d</w:t>
      </w:r>
      <w:r>
        <w:rPr>
          <w:sz w:val="20"/>
          <w:szCs w:val="22"/>
          <w:lang w:val="es-ES"/>
        </w:rPr>
        <w:t>e este informe se incluye un detalle de los resultados de los trabajos realizad</w:t>
      </w:r>
      <w:r w:rsidR="00EB2C7B">
        <w:rPr>
          <w:sz w:val="20"/>
          <w:szCs w:val="22"/>
          <w:lang w:val="es-ES"/>
        </w:rPr>
        <w:t>os y de aquellas observaciones y</w:t>
      </w:r>
      <w:r>
        <w:rPr>
          <w:sz w:val="20"/>
          <w:szCs w:val="22"/>
          <w:lang w:val="es-ES"/>
        </w:rPr>
        <w:t xml:space="preserve"> verificaciones realizadas con la actuación realizada, pero que se considera que pueden resultar de interés para los destinatarios de este informe</w:t>
      </w:r>
      <w:r w:rsidR="00B84C17" w:rsidRPr="008A7CA0">
        <w:rPr>
          <w:sz w:val="20"/>
          <w:szCs w:val="22"/>
          <w:lang w:val="es-ES"/>
        </w:rPr>
        <w:t>.</w:t>
      </w:r>
    </w:p>
    <w:p w:rsidR="008A65B1" w:rsidRPr="00E14414" w:rsidRDefault="008A65B1" w:rsidP="008A65B1">
      <w:pPr>
        <w:pStyle w:val="CF2015"/>
        <w:numPr>
          <w:ilvl w:val="0"/>
          <w:numId w:val="0"/>
        </w:numPr>
        <w:spacing w:line="240" w:lineRule="auto"/>
        <w:outlineLvl w:val="9"/>
        <w:rPr>
          <w:rFonts w:cs="Arial"/>
          <w:sz w:val="20"/>
          <w:szCs w:val="20"/>
          <w:lang w:val="es-ES"/>
        </w:rPr>
      </w:pPr>
      <w:bookmarkStart w:id="1" w:name="_Toc74050078"/>
      <w:bookmarkStart w:id="2" w:name="_Toc89089982"/>
      <w:bookmarkStart w:id="3" w:name="_Toc103236485"/>
    </w:p>
    <w:p w:rsidR="008A65B1" w:rsidRPr="00E14414" w:rsidRDefault="008A65B1" w:rsidP="008A65B1">
      <w:pPr>
        <w:pStyle w:val="CF2015"/>
        <w:spacing w:line="240" w:lineRule="auto"/>
        <w:rPr>
          <w:rFonts w:cs="Arial"/>
          <w:sz w:val="20"/>
          <w:szCs w:val="20"/>
          <w:lang w:val="es-ES"/>
        </w:rPr>
      </w:pPr>
      <w:bookmarkStart w:id="4" w:name="_Toc109820203"/>
      <w:r w:rsidRPr="00E14414">
        <w:rPr>
          <w:rFonts w:cs="Arial"/>
          <w:sz w:val="20"/>
          <w:szCs w:val="20"/>
          <w:lang w:val="es-ES"/>
        </w:rPr>
        <w:t>Recom</w:t>
      </w:r>
      <w:bookmarkEnd w:id="4"/>
      <w:r w:rsidR="00E645A8" w:rsidRPr="00E14414">
        <w:rPr>
          <w:rFonts w:cs="Arial"/>
          <w:sz w:val="20"/>
          <w:szCs w:val="20"/>
          <w:lang w:val="es-ES"/>
        </w:rPr>
        <w:t>endaciones</w:t>
      </w:r>
    </w:p>
    <w:p w:rsidR="008A65B1" w:rsidRPr="008A7CA0" w:rsidRDefault="008A65B1" w:rsidP="008A65B1">
      <w:pPr>
        <w:pStyle w:val="CF2015"/>
        <w:numPr>
          <w:ilvl w:val="0"/>
          <w:numId w:val="0"/>
        </w:numPr>
        <w:spacing w:line="240" w:lineRule="auto"/>
        <w:outlineLvl w:val="9"/>
        <w:rPr>
          <w:rFonts w:cs="Arial"/>
          <w:b w:val="0"/>
          <w:sz w:val="20"/>
          <w:szCs w:val="20"/>
          <w:lang w:val="es-ES"/>
        </w:rPr>
      </w:pPr>
    </w:p>
    <w:p w:rsidR="008A65B1" w:rsidRPr="008A7CA0" w:rsidRDefault="008A65B1" w:rsidP="008A65B1">
      <w:pPr>
        <w:pStyle w:val="CF2015"/>
        <w:numPr>
          <w:ilvl w:val="0"/>
          <w:numId w:val="0"/>
        </w:numPr>
        <w:spacing w:line="240" w:lineRule="auto"/>
        <w:outlineLvl w:val="9"/>
        <w:rPr>
          <w:rFonts w:cs="Arial"/>
          <w:b w:val="0"/>
          <w:sz w:val="20"/>
          <w:szCs w:val="20"/>
          <w:lang w:val="es-ES"/>
        </w:rPr>
      </w:pPr>
      <w:r w:rsidRPr="008A7CA0">
        <w:rPr>
          <w:rFonts w:cs="Arial"/>
          <w:b w:val="0"/>
          <w:sz w:val="20"/>
          <w:szCs w:val="20"/>
          <w:lang w:val="es-ES"/>
        </w:rPr>
        <w:t>Com</w:t>
      </w:r>
      <w:r w:rsidR="00E645A8">
        <w:rPr>
          <w:rFonts w:cs="Arial"/>
          <w:b w:val="0"/>
          <w:sz w:val="20"/>
          <w:szCs w:val="20"/>
          <w:lang w:val="es-ES"/>
        </w:rPr>
        <w:t>o resultado de los trabajos realizados, es procedente efectuar la/s recomendación/es que se señala/n a continuación</w:t>
      </w:r>
      <w:r w:rsidRPr="008A7CA0">
        <w:rPr>
          <w:rFonts w:cs="Arial"/>
          <w:b w:val="0"/>
          <w:sz w:val="20"/>
          <w:szCs w:val="20"/>
          <w:lang w:val="es-ES"/>
        </w:rPr>
        <w:t>:</w:t>
      </w:r>
    </w:p>
    <w:p w:rsidR="008A65B1" w:rsidRPr="008A7CA0" w:rsidRDefault="008A65B1" w:rsidP="008A65B1">
      <w:pPr>
        <w:pStyle w:val="Prrafodelista"/>
        <w:numPr>
          <w:ilvl w:val="0"/>
          <w:numId w:val="5"/>
        </w:numPr>
        <w:spacing w:before="0" w:after="0"/>
        <w:rPr>
          <w:rFonts w:cs="Arial"/>
          <w:sz w:val="20"/>
          <w:lang w:val="es-ES"/>
        </w:rPr>
      </w:pPr>
      <w:r w:rsidRPr="008A7CA0">
        <w:rPr>
          <w:rFonts w:cs="Arial"/>
          <w:sz w:val="20"/>
          <w:lang w:val="es-ES"/>
        </w:rPr>
        <w:t>[</w:t>
      </w:r>
      <w:r w:rsidRPr="008A7CA0">
        <w:rPr>
          <w:rFonts w:cs="Arial"/>
          <w:i/>
          <w:sz w:val="20"/>
          <w:highlight w:val="lightGray"/>
          <w:lang w:val="es-ES"/>
        </w:rPr>
        <w:t>detallar recom</w:t>
      </w:r>
      <w:r w:rsidR="00E645A8">
        <w:rPr>
          <w:rFonts w:cs="Arial"/>
          <w:i/>
          <w:sz w:val="20"/>
          <w:highlight w:val="lightGray"/>
          <w:lang w:val="es-ES"/>
        </w:rPr>
        <w:t>endaciones</w:t>
      </w:r>
      <w:r w:rsidRPr="008A7CA0">
        <w:rPr>
          <w:rFonts w:cs="Arial"/>
          <w:i/>
          <w:sz w:val="20"/>
          <w:highlight w:val="lightGray"/>
          <w:lang w:val="es-ES"/>
        </w:rPr>
        <w:t>, si correspon</w:t>
      </w:r>
      <w:r w:rsidR="00E645A8" w:rsidRPr="00E645A8">
        <w:rPr>
          <w:rFonts w:cs="Arial"/>
          <w:i/>
          <w:sz w:val="20"/>
          <w:highlight w:val="lightGray"/>
          <w:lang w:val="es-ES"/>
        </w:rPr>
        <w:t>de</w:t>
      </w:r>
      <w:r w:rsidRPr="008A7CA0">
        <w:rPr>
          <w:rFonts w:cs="Arial"/>
          <w:sz w:val="20"/>
          <w:lang w:val="es-ES"/>
        </w:rPr>
        <w:t>]</w:t>
      </w:r>
    </w:p>
    <w:p w:rsidR="008A65B1" w:rsidRPr="008A7CA0" w:rsidRDefault="008A65B1" w:rsidP="00B84C17">
      <w:pPr>
        <w:spacing w:before="0" w:after="0"/>
        <w:rPr>
          <w:sz w:val="20"/>
          <w:szCs w:val="22"/>
          <w:lang w:val="es-ES"/>
        </w:rPr>
      </w:pPr>
    </w:p>
    <w:p w:rsidR="008A65B1" w:rsidRPr="008A7CA0" w:rsidRDefault="008A65B1" w:rsidP="00B84C17">
      <w:pPr>
        <w:spacing w:before="0" w:after="0"/>
        <w:rPr>
          <w:sz w:val="20"/>
          <w:szCs w:val="22"/>
          <w:lang w:val="es-ES"/>
        </w:rPr>
      </w:pPr>
    </w:p>
    <w:p w:rsidR="00B84C17" w:rsidRPr="00E14414" w:rsidRDefault="00E645A8" w:rsidP="00B84C17">
      <w:pPr>
        <w:pStyle w:val="CF2015"/>
        <w:spacing w:line="240" w:lineRule="auto"/>
        <w:ind w:left="357" w:hanging="357"/>
        <w:rPr>
          <w:rFonts w:cs="Arial"/>
          <w:sz w:val="20"/>
          <w:szCs w:val="20"/>
          <w:lang w:val="es-ES"/>
        </w:rPr>
      </w:pPr>
      <w:r w:rsidRPr="00E14414">
        <w:rPr>
          <w:rFonts w:cs="Arial"/>
          <w:sz w:val="20"/>
          <w:szCs w:val="20"/>
          <w:lang w:val="es-ES"/>
        </w:rPr>
        <w:t>Resultados que requieren la adopción de medidas correctoras</w:t>
      </w:r>
      <w:bookmarkEnd w:id="1"/>
      <w:bookmarkEnd w:id="2"/>
      <w:bookmarkEnd w:id="3"/>
      <w:r w:rsidR="00B84C17" w:rsidRPr="00E14414">
        <w:rPr>
          <w:rFonts w:cs="Arial"/>
          <w:sz w:val="20"/>
          <w:szCs w:val="20"/>
          <w:lang w:val="es-ES"/>
        </w:rPr>
        <w:t xml:space="preserve"> </w:t>
      </w:r>
    </w:p>
    <w:p w:rsidR="00B84C17" w:rsidRPr="008A7CA0" w:rsidRDefault="00B84C17" w:rsidP="00B84C17">
      <w:pPr>
        <w:spacing w:before="0" w:after="0"/>
        <w:rPr>
          <w:sz w:val="20"/>
          <w:szCs w:val="22"/>
          <w:lang w:val="es-ES"/>
        </w:rPr>
      </w:pPr>
    </w:p>
    <w:p w:rsidR="00A94044" w:rsidRPr="008A7CA0" w:rsidRDefault="00A94044" w:rsidP="00A94044">
      <w:pPr>
        <w:spacing w:before="0" w:after="0"/>
        <w:rPr>
          <w:rFonts w:cs="Arial"/>
          <w:i/>
          <w:iCs/>
          <w:sz w:val="20"/>
          <w:highlight w:val="lightGray"/>
          <w:lang w:val="es-ES"/>
        </w:rPr>
      </w:pPr>
      <w:bookmarkStart w:id="5" w:name="_Toc103236486"/>
      <w:r w:rsidRPr="008A7CA0">
        <w:rPr>
          <w:rFonts w:cs="Arial"/>
          <w:i/>
          <w:iCs/>
          <w:sz w:val="20"/>
          <w:highlight w:val="lightGray"/>
          <w:lang w:val="es-ES"/>
        </w:rPr>
        <w:t>Opció</w:t>
      </w:r>
      <w:r w:rsidR="00E645A8">
        <w:rPr>
          <w:rFonts w:cs="Arial"/>
          <w:i/>
          <w:iCs/>
          <w:sz w:val="20"/>
          <w:highlight w:val="lightGray"/>
          <w:lang w:val="es-ES"/>
        </w:rPr>
        <w:t>n</w:t>
      </w:r>
      <w:r w:rsidRPr="008A7CA0">
        <w:rPr>
          <w:rFonts w:cs="Arial"/>
          <w:i/>
          <w:iCs/>
          <w:sz w:val="20"/>
          <w:highlight w:val="lightGray"/>
          <w:lang w:val="es-ES"/>
        </w:rPr>
        <w:t xml:space="preserve"> 1</w:t>
      </w:r>
      <w:r w:rsidRPr="008A7CA0">
        <w:rPr>
          <w:rFonts w:cs="Arial"/>
          <w:iCs/>
          <w:sz w:val="20"/>
          <w:highlight w:val="lightGray"/>
          <w:lang w:val="es-ES"/>
        </w:rPr>
        <w:t xml:space="preserve">: </w:t>
      </w:r>
      <w:r w:rsidRPr="008A7CA0">
        <w:rPr>
          <w:rFonts w:cs="Arial"/>
          <w:iCs/>
          <w:sz w:val="20"/>
          <w:lang w:val="es-ES"/>
        </w:rPr>
        <w:t>No s</w:t>
      </w:r>
      <w:r w:rsidR="00E645A8">
        <w:rPr>
          <w:rFonts w:cs="Arial"/>
          <w:iCs/>
          <w:sz w:val="20"/>
          <w:lang w:val="es-ES"/>
        </w:rPr>
        <w:t>e han constatado deficiencias que requieran la adopción de medidas correctoras</w:t>
      </w:r>
      <w:r w:rsidRPr="008A7CA0">
        <w:rPr>
          <w:rFonts w:cs="Arial"/>
          <w:iCs/>
          <w:sz w:val="20"/>
          <w:lang w:val="es-ES"/>
        </w:rPr>
        <w:t>.</w:t>
      </w:r>
    </w:p>
    <w:p w:rsidR="00A94044" w:rsidRPr="008A7CA0" w:rsidRDefault="00A94044" w:rsidP="00A94044">
      <w:pPr>
        <w:pStyle w:val="CF2015"/>
        <w:numPr>
          <w:ilvl w:val="0"/>
          <w:numId w:val="0"/>
        </w:numPr>
        <w:spacing w:line="240" w:lineRule="auto"/>
        <w:outlineLvl w:val="9"/>
        <w:rPr>
          <w:rFonts w:cs="Arial"/>
          <w:b w:val="0"/>
          <w:i/>
          <w:iCs/>
          <w:sz w:val="20"/>
          <w:szCs w:val="20"/>
          <w:highlight w:val="lightGray"/>
          <w:lang w:val="es-ES"/>
        </w:rPr>
      </w:pPr>
    </w:p>
    <w:p w:rsidR="00A94044" w:rsidRPr="008A7CA0" w:rsidRDefault="00A94044" w:rsidP="00A94044">
      <w:pPr>
        <w:pStyle w:val="CF2015"/>
        <w:numPr>
          <w:ilvl w:val="0"/>
          <w:numId w:val="0"/>
        </w:numPr>
        <w:spacing w:line="240" w:lineRule="auto"/>
        <w:outlineLvl w:val="9"/>
        <w:rPr>
          <w:rFonts w:cs="Arial"/>
          <w:b w:val="0"/>
          <w:sz w:val="20"/>
          <w:szCs w:val="20"/>
          <w:lang w:val="es-ES"/>
        </w:rPr>
      </w:pPr>
      <w:r w:rsidRPr="008A7CA0">
        <w:rPr>
          <w:rFonts w:cs="Arial"/>
          <w:b w:val="0"/>
          <w:i/>
          <w:iCs/>
          <w:sz w:val="20"/>
          <w:szCs w:val="20"/>
          <w:highlight w:val="lightGray"/>
          <w:lang w:val="es-ES"/>
        </w:rPr>
        <w:t>Opció</w:t>
      </w:r>
      <w:r w:rsidR="00E645A8">
        <w:rPr>
          <w:rFonts w:cs="Arial"/>
          <w:b w:val="0"/>
          <w:i/>
          <w:iCs/>
          <w:sz w:val="20"/>
          <w:szCs w:val="20"/>
          <w:highlight w:val="lightGray"/>
          <w:lang w:val="es-ES"/>
        </w:rPr>
        <w:t>n</w:t>
      </w:r>
      <w:r w:rsidRPr="008A7CA0">
        <w:rPr>
          <w:rFonts w:cs="Arial"/>
          <w:b w:val="0"/>
          <w:i/>
          <w:iCs/>
          <w:sz w:val="20"/>
          <w:szCs w:val="20"/>
          <w:highlight w:val="lightGray"/>
          <w:lang w:val="es-ES"/>
        </w:rPr>
        <w:t xml:space="preserve"> 2: </w:t>
      </w:r>
      <w:r w:rsidRPr="008A7CA0">
        <w:rPr>
          <w:rFonts w:cs="Arial"/>
          <w:b w:val="0"/>
          <w:sz w:val="20"/>
          <w:szCs w:val="20"/>
          <w:lang w:val="es-ES"/>
        </w:rPr>
        <w:t>L</w:t>
      </w:r>
      <w:r w:rsidR="00E645A8">
        <w:rPr>
          <w:rFonts w:cs="Arial"/>
          <w:b w:val="0"/>
          <w:sz w:val="20"/>
          <w:szCs w:val="20"/>
          <w:lang w:val="es-ES"/>
        </w:rPr>
        <w:t>as deficiencias que se indican a continuación, se consideran significativas, y por tanto se propone que se adopten las correspondientes medidas correctoras</w:t>
      </w:r>
      <w:r w:rsidRPr="008A7CA0">
        <w:rPr>
          <w:rFonts w:cs="Arial"/>
          <w:b w:val="0"/>
          <w:sz w:val="20"/>
          <w:szCs w:val="20"/>
          <w:lang w:val="es-ES"/>
        </w:rPr>
        <w:t>:</w:t>
      </w:r>
    </w:p>
    <w:p w:rsidR="00A94044" w:rsidRPr="008A7CA0" w:rsidRDefault="00A94044" w:rsidP="00A94044">
      <w:pPr>
        <w:pStyle w:val="Prrafodelista"/>
        <w:numPr>
          <w:ilvl w:val="0"/>
          <w:numId w:val="5"/>
        </w:numPr>
        <w:spacing w:before="0" w:after="0"/>
        <w:rPr>
          <w:rFonts w:cs="Arial"/>
          <w:sz w:val="20"/>
          <w:highlight w:val="lightGray"/>
          <w:lang w:val="es-ES"/>
        </w:rPr>
      </w:pPr>
      <w:r w:rsidRPr="008A7CA0">
        <w:rPr>
          <w:rFonts w:cs="Arial"/>
          <w:sz w:val="20"/>
          <w:highlight w:val="lightGray"/>
          <w:lang w:val="es-ES"/>
        </w:rPr>
        <w:t>[detallar ap</w:t>
      </w:r>
      <w:r w:rsidR="00E645A8">
        <w:rPr>
          <w:rFonts w:cs="Arial"/>
          <w:sz w:val="20"/>
          <w:highlight w:val="lightGray"/>
          <w:lang w:val="es-ES"/>
        </w:rPr>
        <w:t>artado informe con deficiencia</w:t>
      </w:r>
      <w:r w:rsidRPr="008A7CA0">
        <w:rPr>
          <w:rFonts w:cs="Arial"/>
          <w:sz w:val="20"/>
          <w:highlight w:val="lightGray"/>
          <w:lang w:val="es-ES"/>
        </w:rPr>
        <w:t>]</w:t>
      </w:r>
    </w:p>
    <w:p w:rsidR="00B84C17" w:rsidRPr="008A7CA0" w:rsidRDefault="00B84C17" w:rsidP="00B84C17">
      <w:pPr>
        <w:pStyle w:val="CF2015"/>
        <w:numPr>
          <w:ilvl w:val="0"/>
          <w:numId w:val="0"/>
        </w:numPr>
        <w:spacing w:line="240" w:lineRule="auto"/>
        <w:ind w:left="357"/>
        <w:rPr>
          <w:rFonts w:cs="Arial"/>
          <w:b w:val="0"/>
          <w:sz w:val="20"/>
          <w:szCs w:val="20"/>
          <w:lang w:val="es-ES"/>
        </w:rPr>
      </w:pPr>
    </w:p>
    <w:p w:rsidR="00B84C17" w:rsidRPr="00E14414" w:rsidRDefault="00E645A8" w:rsidP="00B84C17">
      <w:pPr>
        <w:pStyle w:val="CF2015"/>
        <w:spacing w:line="240" w:lineRule="auto"/>
        <w:ind w:left="357" w:hanging="357"/>
        <w:rPr>
          <w:rFonts w:cs="Arial"/>
          <w:sz w:val="20"/>
          <w:szCs w:val="20"/>
          <w:lang w:val="es-ES"/>
        </w:rPr>
      </w:pPr>
      <w:r w:rsidRPr="00E14414">
        <w:rPr>
          <w:rFonts w:cs="Arial"/>
          <w:sz w:val="20"/>
          <w:szCs w:val="20"/>
          <w:lang w:val="es-ES"/>
        </w:rPr>
        <w:t>Responsabilidad del órgano de dirección de la entidad en relación con el cumplimiento de la legalidad</w:t>
      </w:r>
      <w:bookmarkEnd w:id="5"/>
    </w:p>
    <w:p w:rsidR="00B84C17" w:rsidRPr="008A7CA0" w:rsidRDefault="00B84C17" w:rsidP="00B84C17">
      <w:pPr>
        <w:spacing w:before="0" w:after="0"/>
        <w:rPr>
          <w:sz w:val="20"/>
          <w:szCs w:val="22"/>
          <w:lang w:val="es-ES"/>
        </w:rPr>
      </w:pPr>
    </w:p>
    <w:p w:rsidR="00037873" w:rsidRPr="008A7CA0" w:rsidRDefault="004933F6" w:rsidP="00037873">
      <w:pPr>
        <w:spacing w:before="0" w:after="0"/>
        <w:rPr>
          <w:rFonts w:cs="Arial"/>
          <w:sz w:val="20"/>
          <w:lang w:val="es-ES"/>
        </w:rPr>
      </w:pPr>
      <w:r>
        <w:rPr>
          <w:rFonts w:cs="Arial"/>
          <w:sz w:val="20"/>
          <w:lang w:val="es-ES"/>
        </w:rPr>
        <w:t>El Alcalde/Presidente de la Entidad, es el responsable de diseñar, implantar y mantener el control interno en la entidad, así como de validar su cumplimiento, con la finalidad de proporcionar una seguridad razonable sobre la consecución de los objetivos de la entidad relativos a la fiabilidad de la información financiera, la eficacia y eficiencia de las operaciones, así como sobre el cumplimiento de las disposiciones legales y reglamentarias aplicables.</w:t>
      </w:r>
      <w:r w:rsidR="00037873" w:rsidRPr="008A7CA0">
        <w:rPr>
          <w:rFonts w:cs="Arial"/>
          <w:sz w:val="20"/>
          <w:lang w:val="es-ES"/>
        </w:rPr>
        <w:t xml:space="preserve"> </w:t>
      </w:r>
    </w:p>
    <w:p w:rsidR="00037873" w:rsidRPr="008A7CA0" w:rsidRDefault="00037873" w:rsidP="00B84C17">
      <w:pPr>
        <w:spacing w:before="0" w:after="0"/>
        <w:rPr>
          <w:sz w:val="20"/>
          <w:szCs w:val="22"/>
          <w:lang w:val="es-ES"/>
        </w:rPr>
      </w:pPr>
    </w:p>
    <w:p w:rsidR="00B84C17" w:rsidRPr="00E14414" w:rsidRDefault="00B84C17" w:rsidP="00B84C17">
      <w:pPr>
        <w:pStyle w:val="CF2015"/>
        <w:spacing w:line="240" w:lineRule="auto"/>
        <w:ind w:left="357" w:hanging="357"/>
        <w:rPr>
          <w:rFonts w:cs="Arial"/>
          <w:sz w:val="20"/>
          <w:szCs w:val="20"/>
          <w:lang w:val="es-ES"/>
        </w:rPr>
      </w:pPr>
      <w:r w:rsidRPr="00E14414">
        <w:rPr>
          <w:rFonts w:cs="Arial"/>
          <w:sz w:val="20"/>
          <w:szCs w:val="20"/>
          <w:lang w:val="es-ES"/>
        </w:rPr>
        <w:t>Responsabili</w:t>
      </w:r>
      <w:r w:rsidR="004933F6" w:rsidRPr="00E14414">
        <w:rPr>
          <w:rFonts w:cs="Arial"/>
          <w:sz w:val="20"/>
          <w:szCs w:val="20"/>
          <w:lang w:val="es-ES"/>
        </w:rPr>
        <w:t>dad de la Intervención General de la entidad local</w:t>
      </w:r>
    </w:p>
    <w:p w:rsidR="00B84C17" w:rsidRPr="008A7CA0" w:rsidRDefault="00B84C17" w:rsidP="00B84C17">
      <w:pPr>
        <w:spacing w:before="0" w:after="0"/>
        <w:rPr>
          <w:sz w:val="20"/>
          <w:szCs w:val="22"/>
          <w:lang w:val="es-ES"/>
        </w:rPr>
      </w:pPr>
    </w:p>
    <w:p w:rsidR="00037873" w:rsidRPr="008A7CA0" w:rsidRDefault="00037873" w:rsidP="00037873">
      <w:pPr>
        <w:pStyle w:val="CF2015"/>
        <w:numPr>
          <w:ilvl w:val="0"/>
          <w:numId w:val="0"/>
        </w:numPr>
        <w:spacing w:line="240" w:lineRule="auto"/>
        <w:outlineLvl w:val="9"/>
        <w:rPr>
          <w:rFonts w:cs="Arial"/>
          <w:b w:val="0"/>
          <w:sz w:val="20"/>
          <w:szCs w:val="20"/>
          <w:lang w:val="es-ES"/>
        </w:rPr>
      </w:pPr>
      <w:r w:rsidRPr="008A7CA0">
        <w:rPr>
          <w:rFonts w:cs="Arial"/>
          <w:b w:val="0"/>
          <w:sz w:val="20"/>
          <w:szCs w:val="20"/>
          <w:lang w:val="es-ES"/>
        </w:rPr>
        <w:t>La respo</w:t>
      </w:r>
      <w:r w:rsidR="004933F6">
        <w:rPr>
          <w:rFonts w:cs="Arial"/>
          <w:b w:val="0"/>
          <w:sz w:val="20"/>
          <w:szCs w:val="20"/>
          <w:lang w:val="es-ES"/>
        </w:rPr>
        <w:t>nsabilidad</w:t>
      </w:r>
      <w:r w:rsidRPr="008A7CA0">
        <w:rPr>
          <w:rFonts w:cs="Arial"/>
          <w:b w:val="0"/>
          <w:sz w:val="20"/>
          <w:szCs w:val="20"/>
          <w:lang w:val="es-ES"/>
        </w:rPr>
        <w:t xml:space="preserve"> de la Intervenció</w:t>
      </w:r>
      <w:r w:rsidR="004933F6">
        <w:rPr>
          <w:rFonts w:cs="Arial"/>
          <w:b w:val="0"/>
          <w:sz w:val="20"/>
          <w:szCs w:val="20"/>
          <w:lang w:val="es-ES"/>
        </w:rPr>
        <w:t>n</w:t>
      </w:r>
      <w:r w:rsidRPr="008A7CA0">
        <w:rPr>
          <w:rFonts w:cs="Arial"/>
          <w:b w:val="0"/>
          <w:sz w:val="20"/>
          <w:szCs w:val="20"/>
          <w:lang w:val="es-ES"/>
        </w:rPr>
        <w:t xml:space="preserve"> General </w:t>
      </w:r>
      <w:r w:rsidR="004933F6">
        <w:rPr>
          <w:rFonts w:cs="Arial"/>
          <w:b w:val="0"/>
          <w:sz w:val="20"/>
          <w:szCs w:val="20"/>
          <w:lang w:val="es-ES"/>
        </w:rPr>
        <w:t>es expresar una opinión sobre si los actos, operaciones y procedimientos de gestión correspondientes a la actividad analizada se adecuan a las normas jurídicas que le resulten de aplicación, exponiendo los resultados más relevantes de la actuación realizada y recomendando, en su caso, las actuaciones que resulten adecuadas para subsanar las incidencias y/o debilidades detectadas</w:t>
      </w:r>
      <w:r w:rsidRPr="008A7CA0">
        <w:rPr>
          <w:rFonts w:cs="Arial"/>
          <w:b w:val="0"/>
          <w:sz w:val="20"/>
          <w:szCs w:val="20"/>
          <w:lang w:val="es-ES"/>
        </w:rPr>
        <w:t xml:space="preserve">. </w:t>
      </w:r>
    </w:p>
    <w:p w:rsidR="00037873" w:rsidRPr="008A7CA0" w:rsidRDefault="00037873" w:rsidP="00037873">
      <w:pPr>
        <w:pStyle w:val="CF2015"/>
        <w:numPr>
          <w:ilvl w:val="0"/>
          <w:numId w:val="0"/>
        </w:numPr>
        <w:spacing w:line="240" w:lineRule="auto"/>
        <w:outlineLvl w:val="9"/>
        <w:rPr>
          <w:rFonts w:cs="Arial"/>
          <w:b w:val="0"/>
          <w:sz w:val="20"/>
          <w:szCs w:val="20"/>
          <w:lang w:val="es-ES"/>
        </w:rPr>
      </w:pPr>
    </w:p>
    <w:p w:rsidR="00037873" w:rsidRDefault="004933F6" w:rsidP="00037873">
      <w:pPr>
        <w:pStyle w:val="CF2015"/>
        <w:numPr>
          <w:ilvl w:val="0"/>
          <w:numId w:val="0"/>
        </w:numPr>
        <w:spacing w:line="240" w:lineRule="auto"/>
        <w:outlineLvl w:val="9"/>
        <w:rPr>
          <w:rFonts w:cs="Arial"/>
          <w:b w:val="0"/>
          <w:sz w:val="20"/>
          <w:szCs w:val="20"/>
          <w:lang w:val="es-ES"/>
        </w:rPr>
      </w:pPr>
      <w:r>
        <w:rPr>
          <w:rFonts w:cs="Arial"/>
          <w:b w:val="0"/>
          <w:sz w:val="20"/>
          <w:szCs w:val="20"/>
          <w:lang w:val="es-ES"/>
        </w:rPr>
        <w:t xml:space="preserve">El objetivo de la actuación de control es obtener evidencia de auditoria suficiente y adecuada como base para expresar la opinión, mediante la aplicación de procedimientos y pruebas, </w:t>
      </w:r>
      <w:proofErr w:type="gramStart"/>
      <w:r>
        <w:rPr>
          <w:rFonts w:cs="Arial"/>
          <w:b w:val="0"/>
          <w:sz w:val="20"/>
          <w:szCs w:val="20"/>
          <w:lang w:val="es-ES"/>
        </w:rPr>
        <w:t>que</w:t>
      </w:r>
      <w:proofErr w:type="gramEnd"/>
      <w:r>
        <w:rPr>
          <w:rFonts w:cs="Arial"/>
          <w:b w:val="0"/>
          <w:sz w:val="20"/>
          <w:szCs w:val="20"/>
          <w:lang w:val="es-ES"/>
        </w:rPr>
        <w:t xml:space="preserve"> a juicio del órgano de control, aporten seguridad razonable de que los actos, operaciones y procedimiento de gestión están libres de incorrección material, a causa de fraude o error.</w:t>
      </w:r>
    </w:p>
    <w:p w:rsidR="0039459F" w:rsidRDefault="0039459F" w:rsidP="00037873">
      <w:pPr>
        <w:pStyle w:val="CF2015"/>
        <w:numPr>
          <w:ilvl w:val="0"/>
          <w:numId w:val="0"/>
        </w:numPr>
        <w:spacing w:line="240" w:lineRule="auto"/>
        <w:outlineLvl w:val="9"/>
        <w:rPr>
          <w:rFonts w:cs="Arial"/>
          <w:b w:val="0"/>
          <w:sz w:val="20"/>
          <w:szCs w:val="20"/>
          <w:lang w:val="es-ES"/>
        </w:rPr>
      </w:pPr>
    </w:p>
    <w:p w:rsidR="0039459F" w:rsidRPr="008A7CA0" w:rsidRDefault="0039459F" w:rsidP="00037873">
      <w:pPr>
        <w:pStyle w:val="CF2015"/>
        <w:numPr>
          <w:ilvl w:val="0"/>
          <w:numId w:val="0"/>
        </w:numPr>
        <w:spacing w:line="240" w:lineRule="auto"/>
        <w:outlineLvl w:val="9"/>
        <w:rPr>
          <w:rFonts w:cs="Arial"/>
          <w:b w:val="0"/>
          <w:sz w:val="20"/>
          <w:szCs w:val="20"/>
          <w:lang w:val="es-ES"/>
        </w:rPr>
      </w:pPr>
    </w:p>
    <w:p w:rsidR="008C3AF2" w:rsidRPr="008A7CA0" w:rsidRDefault="00B475BD" w:rsidP="004933F6">
      <w:pPr>
        <w:spacing w:before="0" w:after="0"/>
        <w:rPr>
          <w:lang w:val="es-ES"/>
        </w:rPr>
      </w:pPr>
    </w:p>
    <w:p w:rsidR="00670329" w:rsidRPr="00E14414" w:rsidRDefault="00670329" w:rsidP="004933F6">
      <w:pPr>
        <w:pStyle w:val="CF2015"/>
        <w:numPr>
          <w:ilvl w:val="0"/>
          <w:numId w:val="0"/>
        </w:numPr>
        <w:spacing w:line="240" w:lineRule="auto"/>
        <w:rPr>
          <w:rFonts w:cs="Arial"/>
          <w:color w:val="3B3838" w:themeColor="background2" w:themeShade="40"/>
          <w:sz w:val="20"/>
          <w:szCs w:val="20"/>
        </w:rPr>
      </w:pPr>
      <w:r w:rsidRPr="00E14414">
        <w:rPr>
          <w:rFonts w:cs="Arial"/>
          <w:color w:val="3B3838" w:themeColor="background2" w:themeShade="40"/>
          <w:sz w:val="20"/>
          <w:szCs w:val="20"/>
        </w:rPr>
        <w:lastRenderedPageBreak/>
        <w:t>AN</w:t>
      </w:r>
      <w:r w:rsidR="009767DA" w:rsidRPr="00E14414">
        <w:rPr>
          <w:rFonts w:cs="Arial"/>
          <w:color w:val="3B3838" w:themeColor="background2" w:themeShade="40"/>
          <w:sz w:val="20"/>
          <w:szCs w:val="20"/>
        </w:rPr>
        <w:t>EXO</w:t>
      </w:r>
      <w:r w:rsidRPr="00E14414">
        <w:rPr>
          <w:rFonts w:cs="Arial"/>
          <w:color w:val="3B3838" w:themeColor="background2" w:themeShade="40"/>
          <w:sz w:val="20"/>
          <w:szCs w:val="20"/>
        </w:rPr>
        <w:t xml:space="preserve"> 1. </w:t>
      </w:r>
      <w:r w:rsidR="009767DA" w:rsidRPr="00E14414">
        <w:rPr>
          <w:rFonts w:cs="Arial"/>
          <w:color w:val="3B3838" w:themeColor="background2" w:themeShade="40"/>
          <w:sz w:val="20"/>
          <w:szCs w:val="20"/>
        </w:rPr>
        <w:t>RESULTADOS DEL TRABAJO</w:t>
      </w:r>
    </w:p>
    <w:p w:rsidR="00670329" w:rsidRPr="00ED35EC" w:rsidRDefault="00670329" w:rsidP="00670329">
      <w:pPr>
        <w:spacing w:before="0" w:after="0"/>
        <w:rPr>
          <w:rFonts w:cs="Arial"/>
          <w:sz w:val="20"/>
        </w:rPr>
      </w:pPr>
    </w:p>
    <w:p w:rsidR="009767DA" w:rsidRPr="00ED35EC" w:rsidRDefault="009767DA" w:rsidP="009767DA">
      <w:pPr>
        <w:spacing w:before="0" w:after="0"/>
        <w:rPr>
          <w:rFonts w:cs="Arial"/>
          <w:sz w:val="20"/>
          <w:lang w:val="es-ES"/>
        </w:rPr>
      </w:pPr>
      <w:r w:rsidRPr="00ED35EC">
        <w:rPr>
          <w:rFonts w:cs="Arial"/>
          <w:sz w:val="20"/>
          <w:lang w:val="es-ES"/>
        </w:rPr>
        <w:t xml:space="preserve">A </w:t>
      </w:r>
      <w:proofErr w:type="gramStart"/>
      <w:r w:rsidRPr="00ED35EC">
        <w:rPr>
          <w:rFonts w:cs="Arial"/>
          <w:sz w:val="20"/>
          <w:lang w:val="es-ES"/>
        </w:rPr>
        <w:t>continuación</w:t>
      </w:r>
      <w:proofErr w:type="gramEnd"/>
      <w:r w:rsidRPr="00ED35EC">
        <w:rPr>
          <w:rFonts w:cs="Arial"/>
          <w:sz w:val="20"/>
          <w:lang w:val="es-ES"/>
        </w:rPr>
        <w:t xml:space="preserve"> se detallan los resultados más relevantes de los trabajos realizados:</w:t>
      </w:r>
    </w:p>
    <w:p w:rsidR="009767DA" w:rsidRPr="00ED35EC" w:rsidRDefault="009767DA" w:rsidP="009767DA">
      <w:pPr>
        <w:spacing w:before="0" w:after="0"/>
        <w:rPr>
          <w:rFonts w:cs="Arial"/>
          <w:sz w:val="20"/>
          <w:lang w:val="es-ES"/>
        </w:rPr>
      </w:pPr>
    </w:p>
    <w:p w:rsidR="00836A4F" w:rsidRPr="00F676AA" w:rsidRDefault="00836A4F" w:rsidP="00836A4F">
      <w:pPr>
        <w:pStyle w:val="Prrafodelista"/>
        <w:numPr>
          <w:ilvl w:val="1"/>
          <w:numId w:val="7"/>
        </w:numPr>
        <w:tabs>
          <w:tab w:val="left" w:pos="284"/>
        </w:tabs>
        <w:spacing w:before="0" w:after="0"/>
        <w:ind w:left="284" w:hanging="284"/>
        <w:outlineLvl w:val="1"/>
        <w:rPr>
          <w:rFonts w:eastAsia="Arial" w:cs="Arial"/>
          <w:b/>
          <w:sz w:val="20"/>
          <w:lang w:val="es-ES"/>
        </w:rPr>
      </w:pPr>
      <w:bookmarkStart w:id="6" w:name="_Toc100301988"/>
      <w:bookmarkStart w:id="7" w:name="_Toc42517522"/>
      <w:bookmarkStart w:id="8" w:name="_Toc42761257"/>
      <w:bookmarkStart w:id="9" w:name="_Toc53566161"/>
      <w:r w:rsidRPr="00F676AA">
        <w:rPr>
          <w:rFonts w:eastAsia="Arial" w:cs="Arial"/>
          <w:b/>
          <w:sz w:val="20"/>
          <w:lang w:val="es-ES"/>
        </w:rPr>
        <w:t>Requerimientos periódicos</w:t>
      </w:r>
      <w:bookmarkEnd w:id="6"/>
    </w:p>
    <w:p w:rsidR="00836A4F" w:rsidRPr="00F676AA" w:rsidRDefault="00836A4F" w:rsidP="00836A4F">
      <w:pPr>
        <w:tabs>
          <w:tab w:val="left" w:pos="426"/>
        </w:tabs>
        <w:spacing w:before="0" w:after="0"/>
        <w:outlineLvl w:val="1"/>
        <w:rPr>
          <w:rFonts w:eastAsia="Arial" w:cs="Arial"/>
          <w:b/>
          <w:sz w:val="20"/>
          <w:lang w:val="es-ES"/>
        </w:rPr>
      </w:pPr>
    </w:p>
    <w:tbl>
      <w:tblPr>
        <w:tblStyle w:val="Tablaconcuadrcula"/>
        <w:tblW w:w="8721" w:type="dxa"/>
        <w:tblLayout w:type="fixed"/>
        <w:tblLook w:val="04A0" w:firstRow="1" w:lastRow="0" w:firstColumn="1" w:lastColumn="0" w:noHBand="0" w:noVBand="1"/>
      </w:tblPr>
      <w:tblGrid>
        <w:gridCol w:w="1838"/>
        <w:gridCol w:w="6883"/>
      </w:tblGrid>
      <w:tr w:rsidR="00836A4F" w:rsidRPr="00F676AA" w:rsidTr="00283EB9">
        <w:tc>
          <w:tcPr>
            <w:tcW w:w="1838"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883" w:type="dxa"/>
            <w:vAlign w:val="center"/>
          </w:tcPr>
          <w:p w:rsidR="00836A4F" w:rsidRPr="00F676AA" w:rsidRDefault="00836A4F" w:rsidP="00283EB9">
            <w:pPr>
              <w:pStyle w:val="Prrafodelista"/>
              <w:tabs>
                <w:tab w:val="left" w:pos="277"/>
                <w:tab w:val="left" w:pos="1134"/>
              </w:tabs>
              <w:suppressAutoHyphens/>
              <w:spacing w:before="0" w:after="0"/>
              <w:ind w:left="0"/>
              <w:rPr>
                <w:rFonts w:eastAsia="SimSun" w:cs="Arial"/>
                <w:b/>
                <w:bCs/>
                <w:color w:val="231F20"/>
                <w:sz w:val="20"/>
                <w:lang w:val="es-ES"/>
              </w:rPr>
            </w:pPr>
            <w:r w:rsidRPr="00F676AA">
              <w:rPr>
                <w:rFonts w:eastAsia="SimSun" w:cs="Arial"/>
                <w:b/>
                <w:bCs/>
                <w:color w:val="231F20"/>
                <w:sz w:val="20"/>
                <w:lang w:val="es-ES"/>
              </w:rPr>
              <w:t>Comprobar si se han realizado requerimientos periódicos del art. 10.1 L 25/2013.</w:t>
            </w:r>
          </w:p>
        </w:tc>
      </w:tr>
      <w:tr w:rsidR="00836A4F" w:rsidRPr="00F676AA" w:rsidTr="00283EB9">
        <w:trPr>
          <w:trHeight w:val="451"/>
        </w:trPr>
        <w:tc>
          <w:tcPr>
            <w:tcW w:w="1838"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Documentación</w:t>
            </w:r>
          </w:p>
        </w:tc>
        <w:tc>
          <w:tcPr>
            <w:tcW w:w="6883" w:type="dxa"/>
            <w:shd w:val="clear" w:color="auto" w:fill="auto"/>
            <w:vAlign w:val="center"/>
          </w:tcPr>
          <w:p w:rsidR="00836A4F" w:rsidRPr="00F676AA" w:rsidRDefault="00836A4F" w:rsidP="00283EB9">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Requerimientos periódicos de las facturas anotadas en la contabilidad pendientes de reconocer la obligación.</w:t>
            </w:r>
          </w:p>
        </w:tc>
      </w:tr>
      <w:tr w:rsidR="00836A4F" w:rsidRPr="00F676AA" w:rsidTr="00283EB9">
        <w:tc>
          <w:tcPr>
            <w:tcW w:w="1838"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6883" w:type="dxa"/>
            <w:vAlign w:val="center"/>
          </w:tcPr>
          <w:p w:rsidR="00836A4F" w:rsidRPr="00F676AA" w:rsidRDefault="00836A4F" w:rsidP="00283EB9">
            <w:pPr>
              <w:tabs>
                <w:tab w:val="left" w:pos="708"/>
                <w:tab w:val="left" w:pos="1134"/>
              </w:tabs>
              <w:suppressAutoHyphens/>
              <w:spacing w:before="0" w:after="0"/>
              <w:rPr>
                <w:rFonts w:eastAsia="SimSun" w:cs="Arial"/>
                <w:color w:val="231F20"/>
                <w:sz w:val="20"/>
                <w:lang w:val="es-ES"/>
              </w:rPr>
            </w:pPr>
            <w:r w:rsidRPr="00F676AA">
              <w:rPr>
                <w:rFonts w:eastAsia="Arial" w:cs="Arial"/>
                <w:sz w:val="20"/>
                <w:lang w:val="es-ES"/>
              </w:rPr>
              <w:t>Comprobar si la Entidad ha realizado los requerimientos periódicos previstos en el artículo 10.1 de la L 25/2013.</w:t>
            </w:r>
          </w:p>
        </w:tc>
      </w:tr>
      <w:tr w:rsidR="00836A4F" w:rsidRPr="00F676AA" w:rsidTr="00283EB9">
        <w:tc>
          <w:tcPr>
            <w:tcW w:w="1838"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6883" w:type="dxa"/>
            <w:vAlign w:val="center"/>
          </w:tcPr>
          <w:p w:rsidR="00836A4F" w:rsidRPr="00F676AA" w:rsidRDefault="00836A4F" w:rsidP="00283EB9">
            <w:pPr>
              <w:spacing w:before="0" w:after="0"/>
              <w:rPr>
                <w:rFonts w:cs="Arial"/>
                <w:sz w:val="20"/>
                <w:lang w:val="es-ES"/>
              </w:rPr>
            </w:pPr>
            <w:r w:rsidRPr="00F676AA">
              <w:rPr>
                <w:rFonts w:cs="Arial"/>
                <w:sz w:val="20"/>
                <w:lang w:val="es-ES"/>
              </w:rPr>
              <w:t>[</w:t>
            </w:r>
            <w:r w:rsidRPr="00F676AA">
              <w:rPr>
                <w:rFonts w:cs="Arial"/>
                <w:i/>
                <w:iCs/>
                <w:sz w:val="20"/>
                <w:highlight w:val="lightGray"/>
                <w:lang w:val="es-ES"/>
              </w:rPr>
              <w:t>SI / NO</w:t>
            </w:r>
            <w:r w:rsidRPr="00F676AA">
              <w:rPr>
                <w:rFonts w:cs="Arial"/>
                <w:sz w:val="20"/>
                <w:lang w:val="es-ES"/>
              </w:rPr>
              <w:t>] se han realizado requerimientos periódicos de facturas pendientes de reconocimiento de obligación durante el ejercicio [</w:t>
            </w:r>
            <w:r w:rsidRPr="00F676AA">
              <w:rPr>
                <w:rFonts w:cs="Arial"/>
                <w:i/>
                <w:iCs/>
                <w:sz w:val="20"/>
                <w:highlight w:val="lightGray"/>
                <w:lang w:val="es-ES"/>
              </w:rPr>
              <w:t>año</w:t>
            </w:r>
            <w:r w:rsidRPr="00F676AA">
              <w:rPr>
                <w:rFonts w:cs="Arial"/>
                <w:sz w:val="20"/>
                <w:lang w:val="es-ES"/>
              </w:rPr>
              <w:t>], de acuerdo con lo que establece el artículo 10.1 de la L 25/2013.</w:t>
            </w:r>
          </w:p>
          <w:p w:rsidR="00836A4F" w:rsidRPr="00F676AA" w:rsidRDefault="00836A4F" w:rsidP="00283EB9">
            <w:pPr>
              <w:spacing w:before="0" w:after="0"/>
              <w:rPr>
                <w:rFonts w:cs="Arial"/>
                <w:sz w:val="20"/>
                <w:lang w:val="es-ES"/>
              </w:rPr>
            </w:pPr>
          </w:p>
          <w:p w:rsidR="00836A4F" w:rsidRPr="00F676AA" w:rsidRDefault="00836A4F" w:rsidP="00283EB9">
            <w:pPr>
              <w:spacing w:before="0" w:after="0"/>
              <w:rPr>
                <w:rFonts w:cs="Arial"/>
                <w:i/>
                <w:iCs/>
                <w:sz w:val="20"/>
                <w:lang w:val="es-ES"/>
              </w:rPr>
            </w:pPr>
            <w:r w:rsidRPr="00F676AA">
              <w:rPr>
                <w:rFonts w:cs="Arial"/>
                <w:sz w:val="20"/>
                <w:lang w:val="es-ES"/>
              </w:rPr>
              <w:t xml:space="preserve">El número total de </w:t>
            </w:r>
            <w:r w:rsidRPr="00F676AA">
              <w:rPr>
                <w:rFonts w:cs="Arial"/>
                <w:color w:val="000000"/>
                <w:sz w:val="20"/>
                <w:lang w:val="es-ES"/>
              </w:rPr>
              <w:t>facturas respecto de las que han transcurrido más de tres meses desde que se anotaron y no se haya efectuado el reconocimiento de la obligación por los órganos competentes</w:t>
            </w:r>
            <w:r w:rsidRPr="00F676AA">
              <w:rPr>
                <w:rFonts w:cs="Arial"/>
                <w:sz w:val="20"/>
                <w:lang w:val="es-ES"/>
              </w:rPr>
              <w:t xml:space="preserve"> de la </w:t>
            </w:r>
            <w:r>
              <w:rPr>
                <w:rFonts w:cs="Arial"/>
                <w:sz w:val="20"/>
                <w:lang w:val="es-ES"/>
              </w:rPr>
              <w:t>entidad local</w:t>
            </w:r>
            <w:r w:rsidRPr="00F676AA">
              <w:rPr>
                <w:rFonts w:cs="Arial"/>
                <w:sz w:val="20"/>
                <w:lang w:val="es-ES"/>
              </w:rPr>
              <w:t xml:space="preserve"> para los 4 trimestres del ejercicio [</w:t>
            </w:r>
            <w:r w:rsidRPr="00F676AA">
              <w:rPr>
                <w:rFonts w:cs="Arial"/>
                <w:i/>
                <w:iCs/>
                <w:sz w:val="20"/>
                <w:highlight w:val="lightGray"/>
                <w:lang w:val="es-ES"/>
              </w:rPr>
              <w:t>año n-1</w:t>
            </w:r>
            <w:r w:rsidRPr="00F676AA">
              <w:rPr>
                <w:rFonts w:cs="Arial"/>
                <w:sz w:val="20"/>
                <w:lang w:val="es-ES"/>
              </w:rPr>
              <w:t>] es de [</w:t>
            </w:r>
            <w:r w:rsidRPr="00F676AA">
              <w:rPr>
                <w:rFonts w:cs="Arial"/>
                <w:i/>
                <w:iCs/>
                <w:sz w:val="20"/>
                <w:highlight w:val="lightGray"/>
                <w:lang w:val="es-ES"/>
              </w:rPr>
              <w:t>número total de facturas &gt; 3 meses</w:t>
            </w:r>
            <w:r w:rsidRPr="00F676AA">
              <w:rPr>
                <w:rFonts w:cs="Arial"/>
                <w:sz w:val="20"/>
                <w:lang w:val="es-ES"/>
              </w:rPr>
              <w:t>], que representa un [</w:t>
            </w:r>
            <w:r w:rsidRPr="00F676AA">
              <w:rPr>
                <w:rFonts w:cs="Arial"/>
                <w:i/>
                <w:iCs/>
                <w:sz w:val="20"/>
                <w:highlight w:val="lightGray"/>
                <w:lang w:val="es-ES"/>
              </w:rPr>
              <w:t>porcentaje facturas &gt; 3 meses sobre el total facturas contabilizadas</w:t>
            </w:r>
            <w:r w:rsidRPr="00F676AA">
              <w:rPr>
                <w:rFonts w:cs="Arial"/>
                <w:sz w:val="20"/>
                <w:lang w:val="es-ES"/>
              </w:rPr>
              <w:t>]% respecto las [</w:t>
            </w:r>
            <w:r w:rsidRPr="00F676AA">
              <w:rPr>
                <w:rFonts w:cs="Arial"/>
                <w:i/>
                <w:iCs/>
                <w:sz w:val="20"/>
                <w:highlight w:val="lightGray"/>
                <w:lang w:val="es-ES"/>
              </w:rPr>
              <w:t>número total de facturas contabilizadas</w:t>
            </w:r>
            <w:r w:rsidRPr="00F676AA">
              <w:rPr>
                <w:rFonts w:cs="Arial"/>
                <w:sz w:val="20"/>
                <w:lang w:val="es-ES"/>
              </w:rPr>
              <w:t>] facturas que figuran registradas y en situación “Contabilizada” en el Registro Contable de Facturas del [</w:t>
            </w:r>
            <w:r w:rsidRPr="00F676AA">
              <w:rPr>
                <w:rFonts w:cs="Arial"/>
                <w:i/>
                <w:iCs/>
                <w:sz w:val="20"/>
                <w:highlight w:val="lightGray"/>
                <w:lang w:val="es-ES"/>
              </w:rPr>
              <w:t>año</w:t>
            </w:r>
            <w:r w:rsidRPr="00F676AA">
              <w:rPr>
                <w:rFonts w:cs="Arial"/>
                <w:sz w:val="20"/>
                <w:lang w:val="es-ES"/>
              </w:rPr>
              <w:t xml:space="preserve">] de la </w:t>
            </w:r>
            <w:r>
              <w:rPr>
                <w:rFonts w:cs="Arial"/>
                <w:sz w:val="20"/>
                <w:lang w:val="es-ES"/>
              </w:rPr>
              <w:t>entidad local</w:t>
            </w:r>
            <w:r w:rsidRPr="00F676AA">
              <w:rPr>
                <w:rFonts w:cs="Arial"/>
                <w:sz w:val="20"/>
                <w:lang w:val="es-ES"/>
              </w:rPr>
              <w:t>. El detalle por trimestres es el siguiente:</w:t>
            </w:r>
          </w:p>
          <w:p w:rsidR="00836A4F" w:rsidRPr="00F676AA" w:rsidRDefault="00836A4F" w:rsidP="00283EB9">
            <w:pPr>
              <w:spacing w:before="0" w:after="0"/>
              <w:rPr>
                <w:rFonts w:cs="Arial"/>
                <w:sz w:val="20"/>
                <w:lang w:val="es-ES"/>
              </w:rPr>
            </w:pPr>
          </w:p>
          <w:tbl>
            <w:tblPr>
              <w:tblW w:w="5510" w:type="dxa"/>
              <w:jc w:val="center"/>
              <w:tblLayout w:type="fixed"/>
              <w:tblCellMar>
                <w:left w:w="70" w:type="dxa"/>
                <w:right w:w="70" w:type="dxa"/>
              </w:tblCellMar>
              <w:tblLook w:val="04A0" w:firstRow="1" w:lastRow="0" w:firstColumn="1" w:lastColumn="0" w:noHBand="0" w:noVBand="1"/>
            </w:tblPr>
            <w:tblGrid>
              <w:gridCol w:w="1214"/>
              <w:gridCol w:w="1523"/>
              <w:gridCol w:w="1407"/>
              <w:gridCol w:w="1366"/>
            </w:tblGrid>
            <w:tr w:rsidR="00836A4F" w:rsidRPr="00F676AA" w:rsidTr="00283EB9">
              <w:trPr>
                <w:trHeight w:val="510"/>
                <w:jc w:val="center"/>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A4F" w:rsidRPr="00F676AA" w:rsidRDefault="00836A4F" w:rsidP="00283EB9">
                  <w:pPr>
                    <w:spacing w:before="0" w:after="0"/>
                    <w:rPr>
                      <w:rFonts w:cs="Arial"/>
                      <w:b/>
                      <w:bCs/>
                      <w:color w:val="000000"/>
                      <w:sz w:val="16"/>
                      <w:lang w:val="es-ES" w:eastAsia="ca-ES"/>
                    </w:rPr>
                  </w:pPr>
                  <w:r w:rsidRPr="00F676AA">
                    <w:rPr>
                      <w:rFonts w:cs="Arial"/>
                      <w:b/>
                      <w:bCs/>
                      <w:color w:val="000000"/>
                      <w:sz w:val="16"/>
                      <w:lang w:val="es-ES" w:eastAsia="ca-ES"/>
                    </w:rPr>
                    <w:t>Período</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836A4F" w:rsidRPr="00F676AA" w:rsidRDefault="00836A4F" w:rsidP="00283EB9">
                  <w:pPr>
                    <w:spacing w:before="0" w:after="0"/>
                    <w:jc w:val="center"/>
                    <w:rPr>
                      <w:rFonts w:cs="Arial"/>
                      <w:b/>
                      <w:bCs/>
                      <w:color w:val="000000"/>
                      <w:sz w:val="16"/>
                      <w:lang w:val="es-ES" w:eastAsia="ca-ES"/>
                    </w:rPr>
                  </w:pPr>
                  <w:r w:rsidRPr="00F676AA">
                    <w:rPr>
                      <w:rFonts w:cs="Arial"/>
                      <w:b/>
                      <w:bCs/>
                      <w:color w:val="000000"/>
                      <w:sz w:val="16"/>
                      <w:lang w:val="es-ES" w:eastAsia="ca-ES"/>
                    </w:rPr>
                    <w:t>Facturas contabilizadas</w:t>
                  </w:r>
                </w:p>
              </w:tc>
              <w:tc>
                <w:tcPr>
                  <w:tcW w:w="1407" w:type="dxa"/>
                  <w:tcBorders>
                    <w:top w:val="single" w:sz="4" w:space="0" w:color="auto"/>
                    <w:left w:val="nil"/>
                    <w:bottom w:val="single" w:sz="4" w:space="0" w:color="auto"/>
                    <w:right w:val="single" w:sz="4" w:space="0" w:color="auto"/>
                  </w:tcBorders>
                  <w:shd w:val="clear" w:color="000000" w:fill="E7E6E6"/>
                  <w:vAlign w:val="center"/>
                  <w:hideMark/>
                </w:tcPr>
                <w:p w:rsidR="00836A4F" w:rsidRPr="00F676AA" w:rsidRDefault="00836A4F" w:rsidP="00283EB9">
                  <w:pPr>
                    <w:spacing w:before="0" w:after="0"/>
                    <w:jc w:val="center"/>
                    <w:rPr>
                      <w:rFonts w:cs="Arial"/>
                      <w:b/>
                      <w:bCs/>
                      <w:color w:val="000000"/>
                      <w:sz w:val="16"/>
                      <w:lang w:val="es-ES" w:eastAsia="ca-ES"/>
                    </w:rPr>
                  </w:pPr>
                  <w:r w:rsidRPr="00F676AA">
                    <w:rPr>
                      <w:rFonts w:cs="Arial"/>
                      <w:b/>
                      <w:bCs/>
                      <w:color w:val="000000"/>
                      <w:sz w:val="16"/>
                      <w:lang w:val="es-ES" w:eastAsia="ca-ES"/>
                    </w:rPr>
                    <w:t>Facturas &gt; 3 meses</w:t>
                  </w:r>
                </w:p>
              </w:tc>
              <w:tc>
                <w:tcPr>
                  <w:tcW w:w="1366" w:type="dxa"/>
                  <w:tcBorders>
                    <w:top w:val="single" w:sz="4" w:space="0" w:color="auto"/>
                    <w:left w:val="nil"/>
                    <w:bottom w:val="single" w:sz="4" w:space="0" w:color="auto"/>
                    <w:right w:val="single" w:sz="4" w:space="0" w:color="auto"/>
                  </w:tcBorders>
                  <w:shd w:val="clear" w:color="000000" w:fill="FCE4D6"/>
                  <w:vAlign w:val="center"/>
                  <w:hideMark/>
                </w:tcPr>
                <w:p w:rsidR="00836A4F" w:rsidRPr="00F676AA" w:rsidRDefault="00836A4F" w:rsidP="00283EB9">
                  <w:pPr>
                    <w:spacing w:before="0" w:after="0"/>
                    <w:jc w:val="center"/>
                    <w:rPr>
                      <w:rFonts w:cs="Arial"/>
                      <w:b/>
                      <w:bCs/>
                      <w:color w:val="000000"/>
                      <w:sz w:val="16"/>
                      <w:lang w:val="es-ES" w:eastAsia="ca-ES"/>
                    </w:rPr>
                  </w:pPr>
                  <w:r w:rsidRPr="00F676AA">
                    <w:rPr>
                      <w:rFonts w:cs="Arial"/>
                      <w:b/>
                      <w:bCs/>
                      <w:color w:val="000000"/>
                      <w:sz w:val="16"/>
                      <w:lang w:val="es-ES" w:eastAsia="ca-ES"/>
                    </w:rPr>
                    <w:t xml:space="preserve">% F. </w:t>
                  </w:r>
                  <w:proofErr w:type="spellStart"/>
                  <w:r w:rsidRPr="00F676AA">
                    <w:rPr>
                      <w:rFonts w:cs="Arial"/>
                      <w:b/>
                      <w:bCs/>
                      <w:color w:val="000000"/>
                      <w:sz w:val="16"/>
                      <w:lang w:val="es-ES" w:eastAsia="ca-ES"/>
                    </w:rPr>
                    <w:t>Req</w:t>
                  </w:r>
                  <w:proofErr w:type="spellEnd"/>
                  <w:r w:rsidRPr="00F676AA">
                    <w:rPr>
                      <w:rFonts w:cs="Arial"/>
                      <w:b/>
                      <w:bCs/>
                      <w:color w:val="000000"/>
                      <w:sz w:val="16"/>
                      <w:lang w:val="es-ES" w:eastAsia="ca-ES"/>
                    </w:rPr>
                    <w:t xml:space="preserve">./F. </w:t>
                  </w:r>
                  <w:proofErr w:type="spellStart"/>
                  <w:r w:rsidRPr="00F676AA">
                    <w:rPr>
                      <w:rFonts w:cs="Arial"/>
                      <w:b/>
                      <w:bCs/>
                      <w:color w:val="000000"/>
                      <w:sz w:val="16"/>
                      <w:lang w:val="es-ES" w:eastAsia="ca-ES"/>
                    </w:rPr>
                    <w:t>Compt</w:t>
                  </w:r>
                  <w:proofErr w:type="spellEnd"/>
                  <w:r w:rsidRPr="00F676AA">
                    <w:rPr>
                      <w:rFonts w:cs="Arial"/>
                      <w:b/>
                      <w:bCs/>
                      <w:color w:val="000000"/>
                      <w:sz w:val="16"/>
                      <w:lang w:val="es-ES" w:eastAsia="ca-ES"/>
                    </w:rPr>
                    <w:t>.</w:t>
                  </w:r>
                </w:p>
              </w:tc>
            </w:tr>
            <w:tr w:rsidR="00836A4F" w:rsidRPr="00F676AA" w:rsidTr="00283EB9">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1.</w:t>
                  </w:r>
                  <w:r w:rsidRPr="00F676AA">
                    <w:rPr>
                      <w:rFonts w:cs="Arial"/>
                      <w:color w:val="000000"/>
                      <w:sz w:val="16"/>
                      <w:vertAlign w:val="superscript"/>
                      <w:lang w:val="es-ES" w:eastAsia="ca-ES"/>
                    </w:rPr>
                    <w:t>er</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center"/>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rsidR="00836A4F" w:rsidRPr="00F676AA" w:rsidRDefault="00836A4F" w:rsidP="00283EB9">
                  <w:pPr>
                    <w:spacing w:before="0" w:after="0"/>
                    <w:jc w:val="center"/>
                    <w:rPr>
                      <w:rFonts w:cs="Arial"/>
                      <w:color w:val="000000"/>
                      <w:sz w:val="16"/>
                      <w:lang w:val="es-ES" w:eastAsia="ca-ES"/>
                    </w:rPr>
                  </w:pPr>
                </w:p>
              </w:tc>
            </w:tr>
            <w:tr w:rsidR="00836A4F" w:rsidRPr="00F676AA" w:rsidTr="00283EB9">
              <w:trPr>
                <w:trHeight w:val="285"/>
                <w:jc w:val="center"/>
              </w:trPr>
              <w:tc>
                <w:tcPr>
                  <w:tcW w:w="1214" w:type="dxa"/>
                  <w:tcBorders>
                    <w:top w:val="nil"/>
                    <w:left w:val="single" w:sz="4" w:space="0" w:color="auto"/>
                    <w:bottom w:val="single" w:sz="4" w:space="0" w:color="auto"/>
                    <w:right w:val="single" w:sz="4" w:space="0" w:color="auto"/>
                  </w:tcBorders>
                  <w:shd w:val="clear" w:color="auto" w:fill="auto"/>
                  <w:vAlign w:val="bottom"/>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2.</w:t>
                  </w:r>
                  <w:r w:rsidRPr="00F676AA">
                    <w:rPr>
                      <w:rFonts w:cs="Arial"/>
                      <w:color w:val="000000"/>
                      <w:sz w:val="16"/>
                      <w:vertAlign w:val="superscript"/>
                      <w:lang w:val="es-ES" w:eastAsia="ca-ES"/>
                    </w:rPr>
                    <w:t xml:space="preserve">o </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bottom"/>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rsidR="00836A4F" w:rsidRPr="00F676AA" w:rsidRDefault="00836A4F" w:rsidP="00283EB9">
                  <w:pPr>
                    <w:spacing w:before="0" w:after="0"/>
                    <w:jc w:val="center"/>
                    <w:rPr>
                      <w:rFonts w:cs="Arial"/>
                      <w:color w:val="000000"/>
                      <w:sz w:val="16"/>
                      <w:lang w:val="es-ES" w:eastAsia="ca-ES"/>
                    </w:rPr>
                  </w:pPr>
                </w:p>
              </w:tc>
            </w:tr>
            <w:tr w:rsidR="00836A4F" w:rsidRPr="00F676AA" w:rsidTr="00283EB9">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3.</w:t>
                  </w:r>
                  <w:r w:rsidRPr="00F676AA">
                    <w:rPr>
                      <w:rFonts w:cs="Arial"/>
                      <w:color w:val="000000"/>
                      <w:sz w:val="16"/>
                      <w:vertAlign w:val="superscript"/>
                      <w:lang w:val="es-ES" w:eastAsia="ca-ES"/>
                    </w:rPr>
                    <w:t>er</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bottom"/>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rsidR="00836A4F" w:rsidRPr="00F676AA" w:rsidRDefault="00836A4F" w:rsidP="00283EB9">
                  <w:pPr>
                    <w:spacing w:before="0" w:after="0"/>
                    <w:jc w:val="center"/>
                    <w:rPr>
                      <w:rFonts w:cs="Arial"/>
                      <w:color w:val="000000"/>
                      <w:sz w:val="16"/>
                      <w:lang w:val="es-ES" w:eastAsia="ca-ES"/>
                    </w:rPr>
                  </w:pPr>
                </w:p>
              </w:tc>
            </w:tr>
            <w:tr w:rsidR="00836A4F" w:rsidRPr="00F676AA" w:rsidTr="00283EB9">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4.</w:t>
                  </w:r>
                  <w:r w:rsidRPr="00F676AA">
                    <w:rPr>
                      <w:rFonts w:cs="Arial"/>
                      <w:color w:val="000000"/>
                      <w:sz w:val="16"/>
                      <w:vertAlign w:val="superscript"/>
                      <w:lang w:val="es-ES" w:eastAsia="ca-ES"/>
                    </w:rPr>
                    <w:t xml:space="preserve">o </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bottom"/>
                  <w:hideMark/>
                </w:tcPr>
                <w:p w:rsidR="00836A4F" w:rsidRPr="00F676AA" w:rsidRDefault="00836A4F" w:rsidP="00283EB9">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rsidR="00836A4F" w:rsidRPr="00F676AA" w:rsidRDefault="00836A4F" w:rsidP="00283EB9">
                  <w:pPr>
                    <w:spacing w:before="0" w:after="0"/>
                    <w:jc w:val="center"/>
                    <w:rPr>
                      <w:rFonts w:cs="Arial"/>
                      <w:color w:val="000000"/>
                      <w:sz w:val="16"/>
                      <w:lang w:val="es-ES" w:eastAsia="ca-ES"/>
                    </w:rPr>
                  </w:pPr>
                </w:p>
              </w:tc>
            </w:tr>
            <w:tr w:rsidR="00836A4F" w:rsidRPr="00F676AA" w:rsidTr="00283EB9">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b/>
                      <w:bCs/>
                      <w:color w:val="000000"/>
                      <w:sz w:val="16"/>
                      <w:lang w:val="es-ES" w:eastAsia="ca-ES"/>
                    </w:rPr>
                  </w:pPr>
                  <w:r w:rsidRPr="00F676AA">
                    <w:rPr>
                      <w:rFonts w:cs="Arial"/>
                      <w:b/>
                      <w:bCs/>
                      <w:color w:val="000000"/>
                      <w:sz w:val="16"/>
                      <w:lang w:val="es-ES" w:eastAsia="ca-ES"/>
                    </w:rPr>
                    <w:t>Total</w:t>
                  </w:r>
                </w:p>
              </w:tc>
              <w:tc>
                <w:tcPr>
                  <w:tcW w:w="1523" w:type="dxa"/>
                  <w:tcBorders>
                    <w:top w:val="nil"/>
                    <w:left w:val="nil"/>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jc w:val="right"/>
                    <w:rPr>
                      <w:rFonts w:cs="Arial"/>
                      <w:b/>
                      <w:bCs/>
                      <w:color w:val="000000"/>
                      <w:sz w:val="16"/>
                      <w:lang w:val="es-ES" w:eastAsia="ca-ES"/>
                    </w:rPr>
                  </w:pPr>
                  <w:r w:rsidRPr="00F676AA">
                    <w:rPr>
                      <w:rFonts w:cs="Arial"/>
                      <w:b/>
                      <w:bCs/>
                      <w:color w:val="000000"/>
                      <w:sz w:val="16"/>
                      <w:lang w:val="es-ES" w:eastAsia="ca-ES"/>
                    </w:rPr>
                    <w:t>0</w:t>
                  </w:r>
                </w:p>
              </w:tc>
              <w:tc>
                <w:tcPr>
                  <w:tcW w:w="1407" w:type="dxa"/>
                  <w:tcBorders>
                    <w:top w:val="nil"/>
                    <w:left w:val="nil"/>
                    <w:bottom w:val="single" w:sz="4" w:space="0" w:color="auto"/>
                    <w:right w:val="single" w:sz="4" w:space="0" w:color="auto"/>
                  </w:tcBorders>
                  <w:shd w:val="clear" w:color="000000" w:fill="E7E6E6"/>
                  <w:noWrap/>
                  <w:vAlign w:val="bottom"/>
                  <w:hideMark/>
                </w:tcPr>
                <w:p w:rsidR="00836A4F" w:rsidRPr="00F676AA" w:rsidRDefault="00836A4F" w:rsidP="00283EB9">
                  <w:pPr>
                    <w:spacing w:before="0" w:after="0"/>
                    <w:jc w:val="right"/>
                    <w:rPr>
                      <w:rFonts w:cs="Arial"/>
                      <w:b/>
                      <w:bCs/>
                      <w:color w:val="000000"/>
                      <w:sz w:val="16"/>
                      <w:lang w:val="es-ES" w:eastAsia="ca-ES"/>
                    </w:rPr>
                  </w:pPr>
                  <w:r w:rsidRPr="00F676AA">
                    <w:rPr>
                      <w:rFonts w:cs="Arial"/>
                      <w:b/>
                      <w:bCs/>
                      <w:color w:val="000000"/>
                      <w:sz w:val="16"/>
                      <w:lang w:val="es-ES" w:eastAsia="ca-ES"/>
                    </w:rPr>
                    <w:t>0</w:t>
                  </w:r>
                </w:p>
              </w:tc>
              <w:tc>
                <w:tcPr>
                  <w:tcW w:w="1366" w:type="dxa"/>
                  <w:tcBorders>
                    <w:top w:val="nil"/>
                    <w:left w:val="nil"/>
                    <w:bottom w:val="single" w:sz="4" w:space="0" w:color="auto"/>
                    <w:right w:val="single" w:sz="4" w:space="0" w:color="auto"/>
                  </w:tcBorders>
                  <w:shd w:val="clear" w:color="000000" w:fill="FCE4D6"/>
                  <w:noWrap/>
                  <w:vAlign w:val="bottom"/>
                  <w:hideMark/>
                </w:tcPr>
                <w:p w:rsidR="00836A4F" w:rsidRPr="00F676AA" w:rsidRDefault="00836A4F" w:rsidP="00283EB9">
                  <w:pPr>
                    <w:spacing w:before="0" w:after="0"/>
                    <w:jc w:val="center"/>
                    <w:rPr>
                      <w:rFonts w:cs="Arial"/>
                      <w:b/>
                      <w:bCs/>
                      <w:color w:val="000000"/>
                      <w:sz w:val="16"/>
                      <w:lang w:val="es-ES" w:eastAsia="ca-ES"/>
                    </w:rPr>
                  </w:pPr>
                </w:p>
              </w:tc>
            </w:tr>
          </w:tbl>
          <w:p w:rsidR="00836A4F" w:rsidRPr="00F676AA" w:rsidRDefault="00836A4F" w:rsidP="00283EB9">
            <w:pPr>
              <w:spacing w:before="0" w:after="0"/>
              <w:rPr>
                <w:rFonts w:cs="Arial"/>
                <w:sz w:val="20"/>
                <w:lang w:val="es-ES"/>
              </w:rPr>
            </w:pPr>
          </w:p>
        </w:tc>
      </w:tr>
    </w:tbl>
    <w:p w:rsidR="00836A4F" w:rsidRPr="00F676AA" w:rsidRDefault="00836A4F" w:rsidP="00836A4F">
      <w:pPr>
        <w:spacing w:before="0" w:after="0"/>
        <w:jc w:val="left"/>
        <w:rPr>
          <w:rFonts w:eastAsia="Arial" w:cs="Arial"/>
          <w:b/>
          <w:sz w:val="20"/>
          <w:lang w:val="es-ES"/>
        </w:rPr>
      </w:pPr>
    </w:p>
    <w:tbl>
      <w:tblPr>
        <w:tblStyle w:val="Tablaconcuadrcula"/>
        <w:tblW w:w="8642" w:type="dxa"/>
        <w:tblLook w:val="04A0" w:firstRow="1" w:lastRow="0" w:firstColumn="1" w:lastColumn="0" w:noHBand="0" w:noVBand="1"/>
      </w:tblPr>
      <w:tblGrid>
        <w:gridCol w:w="1917"/>
        <w:gridCol w:w="6725"/>
      </w:tblGrid>
      <w:tr w:rsidR="00836A4F" w:rsidRPr="00F676AA" w:rsidTr="00283EB9">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725" w:type="dxa"/>
            <w:vAlign w:val="center"/>
          </w:tcPr>
          <w:p w:rsidR="00836A4F" w:rsidRPr="00F676AA" w:rsidRDefault="00836A4F" w:rsidP="00283EB9">
            <w:pPr>
              <w:tabs>
                <w:tab w:val="left" w:pos="277"/>
                <w:tab w:val="left" w:pos="1134"/>
              </w:tabs>
              <w:suppressAutoHyphens/>
              <w:spacing w:before="0" w:after="0"/>
              <w:rPr>
                <w:rFonts w:eastAsia="SimSun" w:cs="Arial"/>
                <w:b/>
                <w:bCs/>
                <w:color w:val="231F20"/>
                <w:sz w:val="20"/>
                <w:lang w:val="es-ES"/>
              </w:rPr>
            </w:pPr>
            <w:r w:rsidRPr="00F676AA">
              <w:rPr>
                <w:rFonts w:eastAsia="SimSun" w:cs="Arial"/>
                <w:b/>
                <w:bCs/>
                <w:color w:val="231F20"/>
                <w:sz w:val="20"/>
                <w:lang w:val="es-ES"/>
              </w:rPr>
              <w:t>Verificar si se han elaborado los informes y se han remitido a Control Interno</w:t>
            </w:r>
          </w:p>
        </w:tc>
      </w:tr>
      <w:tr w:rsidR="00836A4F" w:rsidRPr="00F676AA" w:rsidTr="00283EB9">
        <w:trPr>
          <w:trHeight w:val="451"/>
        </w:trPr>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Documentación</w:t>
            </w:r>
          </w:p>
        </w:tc>
        <w:tc>
          <w:tcPr>
            <w:tcW w:w="6725" w:type="dxa"/>
            <w:shd w:val="clear" w:color="auto" w:fill="auto"/>
            <w:vAlign w:val="center"/>
          </w:tcPr>
          <w:p w:rsidR="00836A4F" w:rsidRPr="00F676AA" w:rsidRDefault="00836A4F" w:rsidP="00283EB9">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Evidencia de la elaboración y la remisión de los informes a Control Interno dentro de los 15 días siguientes a cada trimestre natural.</w:t>
            </w:r>
          </w:p>
        </w:tc>
      </w:tr>
      <w:tr w:rsidR="00836A4F" w:rsidRPr="00F676AA" w:rsidTr="00283EB9">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6725" w:type="dxa"/>
            <w:vAlign w:val="center"/>
          </w:tcPr>
          <w:p w:rsidR="00836A4F" w:rsidRPr="00F676AA" w:rsidRDefault="00836A4F" w:rsidP="00283EB9">
            <w:pPr>
              <w:tabs>
                <w:tab w:val="left" w:pos="188"/>
              </w:tabs>
              <w:suppressAutoHyphens/>
              <w:spacing w:before="0" w:after="0"/>
              <w:rPr>
                <w:rFonts w:eastAsia="Arial" w:cs="Arial"/>
                <w:sz w:val="20"/>
                <w:lang w:val="es-ES"/>
              </w:rPr>
            </w:pPr>
            <w:r w:rsidRPr="00F676AA">
              <w:rPr>
                <w:rFonts w:eastAsia="Arial" w:cs="Arial"/>
                <w:sz w:val="20"/>
                <w:lang w:val="es-ES"/>
              </w:rPr>
              <w:t xml:space="preserve">Verificar que se han remitido a Control Interno los informes con la relación de las </w:t>
            </w:r>
            <w:r w:rsidRPr="00F676AA">
              <w:rPr>
                <w:rFonts w:cs="Arial"/>
                <w:color w:val="000000"/>
                <w:sz w:val="20"/>
                <w:lang w:val="es-ES"/>
              </w:rPr>
              <w:t>facturas respecto de las que han transcurrido más de tres meses desde que se anotaron y no se haya efectuado el reconocimiento de la obligación por los órganos competentes</w:t>
            </w:r>
            <w:r w:rsidRPr="00F676AA">
              <w:rPr>
                <w:rFonts w:eastAsia="Arial" w:cs="Arial"/>
                <w:sz w:val="20"/>
                <w:lang w:val="es-ES"/>
              </w:rPr>
              <w:t xml:space="preserve">, dentro de los 15 días siguientes a cada trimestre natural del año. </w:t>
            </w:r>
          </w:p>
        </w:tc>
      </w:tr>
      <w:tr w:rsidR="00836A4F" w:rsidRPr="00F676AA" w:rsidTr="00283EB9">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6725" w:type="dxa"/>
            <w:vAlign w:val="center"/>
          </w:tcPr>
          <w:p w:rsidR="00836A4F" w:rsidRPr="00F676AA" w:rsidRDefault="00836A4F" w:rsidP="00283EB9">
            <w:pPr>
              <w:spacing w:before="0" w:after="0"/>
              <w:rPr>
                <w:rFonts w:cs="Arial"/>
                <w:sz w:val="20"/>
                <w:lang w:val="es-ES"/>
              </w:rPr>
            </w:pPr>
            <w:r w:rsidRPr="00F676AA">
              <w:rPr>
                <w:rFonts w:cs="Arial"/>
                <w:sz w:val="20"/>
                <w:lang w:val="es-ES"/>
              </w:rPr>
              <w:t>[</w:t>
            </w:r>
            <w:r w:rsidRPr="00F676AA">
              <w:rPr>
                <w:rFonts w:cs="Arial"/>
                <w:i/>
                <w:iCs/>
                <w:sz w:val="20"/>
                <w:highlight w:val="lightGray"/>
                <w:lang w:val="es-ES"/>
              </w:rPr>
              <w:t>SI / NO</w:t>
            </w:r>
            <w:r w:rsidRPr="00F676AA">
              <w:rPr>
                <w:rFonts w:cs="Arial"/>
                <w:sz w:val="20"/>
                <w:lang w:val="es-ES"/>
              </w:rPr>
              <w:t xml:space="preserve">] se ha elaborado trimestralmente el informe con la relación de las </w:t>
            </w:r>
            <w:r w:rsidRPr="00F676AA">
              <w:rPr>
                <w:rFonts w:cs="Arial"/>
                <w:color w:val="000000"/>
                <w:sz w:val="20"/>
                <w:lang w:val="es-ES"/>
              </w:rPr>
              <w:t>facturas respecto de las que han transcurrido más de tres meses desde que se anotaron y no se haya efectuado el reconocimiento de la obligación por los órganos competentes</w:t>
            </w:r>
            <w:r w:rsidRPr="00F676AA">
              <w:rPr>
                <w:rFonts w:cs="Arial"/>
                <w:sz w:val="20"/>
                <w:lang w:val="es-ES"/>
              </w:rPr>
              <w:t xml:space="preserve"> de acuerdo con lo que establece el artículo 10.2 de la L 25/2013, de 27 de diciembre, de impulso de la factura electrónica y</w:t>
            </w:r>
            <w:r w:rsidR="00B475BD">
              <w:rPr>
                <w:rFonts w:cs="Arial"/>
                <w:sz w:val="20"/>
                <w:lang w:val="es-ES"/>
              </w:rPr>
              <w:t xml:space="preserve"> creación del registro contable</w:t>
            </w:r>
            <w:r w:rsidRPr="00F676AA">
              <w:rPr>
                <w:rFonts w:cs="Arial"/>
                <w:sz w:val="20"/>
                <w:lang w:val="es-ES"/>
              </w:rPr>
              <w:t xml:space="preserve"> de facturas en el Sector Público. </w:t>
            </w:r>
          </w:p>
          <w:p w:rsidR="00836A4F" w:rsidRPr="00F676AA" w:rsidRDefault="00836A4F" w:rsidP="00283EB9">
            <w:pPr>
              <w:spacing w:before="0" w:after="0"/>
              <w:rPr>
                <w:rFonts w:cs="Arial"/>
                <w:sz w:val="20"/>
                <w:lang w:val="es-ES"/>
              </w:rPr>
            </w:pPr>
          </w:p>
          <w:p w:rsidR="00836A4F" w:rsidRPr="00F676AA" w:rsidRDefault="00836A4F" w:rsidP="00283EB9">
            <w:pPr>
              <w:spacing w:before="0" w:after="0"/>
              <w:rPr>
                <w:rFonts w:cs="Arial"/>
                <w:sz w:val="20"/>
                <w:lang w:val="es-ES"/>
              </w:rPr>
            </w:pPr>
            <w:r w:rsidRPr="00F676AA">
              <w:rPr>
                <w:rFonts w:cs="Arial"/>
                <w:sz w:val="20"/>
                <w:lang w:val="es-ES"/>
              </w:rPr>
              <w:t>Todos los informes [</w:t>
            </w:r>
            <w:r w:rsidRPr="00F676AA">
              <w:rPr>
                <w:rFonts w:cs="Arial"/>
                <w:i/>
                <w:iCs/>
                <w:sz w:val="20"/>
                <w:highlight w:val="lightGray"/>
                <w:lang w:val="es-ES"/>
              </w:rPr>
              <w:t>SI / NO</w:t>
            </w:r>
            <w:r w:rsidRPr="00F676AA">
              <w:rPr>
                <w:rFonts w:cs="Arial"/>
                <w:i/>
                <w:iCs/>
                <w:sz w:val="20"/>
                <w:lang w:val="es-ES"/>
              </w:rPr>
              <w:t>]</w:t>
            </w:r>
            <w:r w:rsidRPr="00F676AA">
              <w:rPr>
                <w:rFonts w:cs="Arial"/>
                <w:sz w:val="20"/>
                <w:lang w:val="es-ES"/>
              </w:rPr>
              <w:t xml:space="preserve"> se han firmado y enviado a control interno, dentro del plazo de 15 días siguientes al de finalización del trimestre natural, dando cumplimiento a lo que prevé el artículo 10.2 de la L 25/2013. </w:t>
            </w:r>
          </w:p>
          <w:p w:rsidR="00836A4F" w:rsidRPr="00F676AA" w:rsidRDefault="00836A4F" w:rsidP="00283EB9">
            <w:pPr>
              <w:spacing w:before="0" w:after="0"/>
              <w:ind w:left="284"/>
              <w:rPr>
                <w:rFonts w:cs="Arial"/>
                <w:sz w:val="20"/>
                <w:lang w:val="es-ES"/>
              </w:rPr>
            </w:pPr>
          </w:p>
          <w:tbl>
            <w:tblPr>
              <w:tblW w:w="6154" w:type="dxa"/>
              <w:jc w:val="center"/>
              <w:tblCellMar>
                <w:left w:w="70" w:type="dxa"/>
                <w:right w:w="70" w:type="dxa"/>
              </w:tblCellMar>
              <w:tblLook w:val="04A0" w:firstRow="1" w:lastRow="0" w:firstColumn="1" w:lastColumn="0" w:noHBand="0" w:noVBand="1"/>
            </w:tblPr>
            <w:tblGrid>
              <w:gridCol w:w="2468"/>
              <w:gridCol w:w="1843"/>
              <w:gridCol w:w="1843"/>
            </w:tblGrid>
            <w:tr w:rsidR="00836A4F" w:rsidRPr="00F676AA" w:rsidTr="00283EB9">
              <w:trPr>
                <w:trHeight w:val="510"/>
                <w:jc w:val="center"/>
              </w:trPr>
              <w:tc>
                <w:tcPr>
                  <w:tcW w:w="24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36A4F" w:rsidRPr="00F676AA" w:rsidRDefault="00836A4F" w:rsidP="00283EB9">
                  <w:pPr>
                    <w:spacing w:before="0" w:after="0"/>
                    <w:rPr>
                      <w:rFonts w:cs="Arial"/>
                      <w:b/>
                      <w:bCs/>
                      <w:color w:val="000000"/>
                      <w:sz w:val="20"/>
                      <w:lang w:val="es-ES" w:eastAsia="ca-ES"/>
                    </w:rPr>
                  </w:pPr>
                  <w:r w:rsidRPr="00F676AA">
                    <w:rPr>
                      <w:rFonts w:cs="Arial"/>
                      <w:b/>
                      <w:bCs/>
                      <w:color w:val="000000"/>
                      <w:sz w:val="20"/>
                      <w:lang w:val="es-ES" w:eastAsia="ca-ES"/>
                    </w:rPr>
                    <w:lastRenderedPageBreak/>
                    <w:t>Período</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836A4F" w:rsidRPr="00F676AA" w:rsidRDefault="00836A4F" w:rsidP="00283EB9">
                  <w:pPr>
                    <w:spacing w:before="0" w:after="0"/>
                    <w:jc w:val="center"/>
                    <w:rPr>
                      <w:rFonts w:cs="Arial"/>
                      <w:b/>
                      <w:bCs/>
                      <w:color w:val="000000"/>
                      <w:sz w:val="20"/>
                      <w:lang w:val="es-ES" w:eastAsia="ca-ES"/>
                    </w:rPr>
                  </w:pPr>
                  <w:r w:rsidRPr="00F676AA">
                    <w:rPr>
                      <w:rFonts w:cs="Arial"/>
                      <w:b/>
                      <w:bCs/>
                      <w:color w:val="000000"/>
                      <w:sz w:val="20"/>
                      <w:lang w:val="es-ES" w:eastAsia="ca-ES"/>
                    </w:rPr>
                    <w:t>Fecha de firma del informe</w:t>
                  </w:r>
                </w:p>
              </w:tc>
              <w:tc>
                <w:tcPr>
                  <w:tcW w:w="1843" w:type="dxa"/>
                  <w:tcBorders>
                    <w:top w:val="single" w:sz="4" w:space="0" w:color="auto"/>
                    <w:left w:val="nil"/>
                    <w:bottom w:val="single" w:sz="4" w:space="0" w:color="auto"/>
                    <w:right w:val="single" w:sz="4" w:space="0" w:color="auto"/>
                  </w:tcBorders>
                  <w:shd w:val="clear" w:color="000000" w:fill="D9D9D9"/>
                  <w:vAlign w:val="center"/>
                </w:tcPr>
                <w:p w:rsidR="00836A4F" w:rsidRPr="00F676AA" w:rsidRDefault="00836A4F" w:rsidP="00283EB9">
                  <w:pPr>
                    <w:spacing w:before="0" w:after="0"/>
                    <w:jc w:val="center"/>
                    <w:rPr>
                      <w:rFonts w:cs="Arial"/>
                      <w:b/>
                      <w:bCs/>
                      <w:color w:val="000000"/>
                      <w:sz w:val="20"/>
                      <w:lang w:val="es-ES" w:eastAsia="ca-ES"/>
                    </w:rPr>
                  </w:pPr>
                  <w:r w:rsidRPr="00F676AA">
                    <w:rPr>
                      <w:rFonts w:cs="Arial"/>
                      <w:b/>
                      <w:bCs/>
                      <w:color w:val="000000"/>
                      <w:sz w:val="20"/>
                      <w:lang w:val="es-ES" w:eastAsia="ca-ES"/>
                    </w:rPr>
                    <w:t>Fecha remisión informe a control interno</w:t>
                  </w:r>
                </w:p>
              </w:tc>
            </w:tr>
            <w:tr w:rsidR="00836A4F" w:rsidRPr="00F676AA" w:rsidTr="00283EB9">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Primer trimestre 20xx</w:t>
                  </w:r>
                </w:p>
              </w:tc>
              <w:tc>
                <w:tcPr>
                  <w:tcW w:w="1843" w:type="dxa"/>
                  <w:tcBorders>
                    <w:top w:val="nil"/>
                    <w:left w:val="nil"/>
                    <w:bottom w:val="single" w:sz="4" w:space="0" w:color="auto"/>
                    <w:right w:val="single" w:sz="4" w:space="0" w:color="auto"/>
                  </w:tcBorders>
                  <w:shd w:val="clear" w:color="auto" w:fill="auto"/>
                  <w:vAlign w:val="center"/>
                  <w:hideMark/>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r>
            <w:tr w:rsidR="00836A4F" w:rsidRPr="00F676AA" w:rsidTr="00283EB9">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Segundo trimestre 20xx</w:t>
                  </w:r>
                </w:p>
              </w:tc>
              <w:tc>
                <w:tcPr>
                  <w:tcW w:w="1843" w:type="dxa"/>
                  <w:tcBorders>
                    <w:top w:val="nil"/>
                    <w:left w:val="nil"/>
                    <w:bottom w:val="single" w:sz="4" w:space="0" w:color="auto"/>
                    <w:right w:val="single" w:sz="4" w:space="0" w:color="auto"/>
                  </w:tcBorders>
                  <w:shd w:val="clear" w:color="auto" w:fill="auto"/>
                  <w:vAlign w:val="center"/>
                  <w:hideMark/>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r>
            <w:tr w:rsidR="00836A4F" w:rsidRPr="00F676AA" w:rsidTr="00283EB9">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Tercer trimestre 20xx</w:t>
                  </w:r>
                </w:p>
              </w:tc>
              <w:tc>
                <w:tcPr>
                  <w:tcW w:w="1843" w:type="dxa"/>
                  <w:tcBorders>
                    <w:top w:val="nil"/>
                    <w:left w:val="nil"/>
                    <w:bottom w:val="single" w:sz="4" w:space="0" w:color="auto"/>
                    <w:right w:val="single" w:sz="4" w:space="0" w:color="auto"/>
                  </w:tcBorders>
                  <w:shd w:val="clear" w:color="auto" w:fill="auto"/>
                  <w:vAlign w:val="center"/>
                  <w:hideMark/>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r>
            <w:tr w:rsidR="00836A4F" w:rsidRPr="00F676AA" w:rsidTr="00283EB9">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Cuarto trimestre 20xx</w:t>
                  </w:r>
                </w:p>
              </w:tc>
              <w:tc>
                <w:tcPr>
                  <w:tcW w:w="1843" w:type="dxa"/>
                  <w:tcBorders>
                    <w:top w:val="nil"/>
                    <w:left w:val="nil"/>
                    <w:bottom w:val="single" w:sz="4" w:space="0" w:color="auto"/>
                    <w:right w:val="single" w:sz="4" w:space="0" w:color="auto"/>
                  </w:tcBorders>
                  <w:shd w:val="clear" w:color="auto" w:fill="auto"/>
                  <w:vAlign w:val="center"/>
                  <w:hideMark/>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r>
          </w:tbl>
          <w:p w:rsidR="00836A4F" w:rsidRPr="00F676AA" w:rsidRDefault="00836A4F" w:rsidP="00283EB9">
            <w:pPr>
              <w:tabs>
                <w:tab w:val="left" w:pos="708"/>
                <w:tab w:val="left" w:pos="1134"/>
              </w:tabs>
              <w:suppressAutoHyphens/>
              <w:spacing w:before="0" w:after="0"/>
              <w:rPr>
                <w:rFonts w:eastAsia="Arial" w:cs="Arial"/>
                <w:sz w:val="20"/>
                <w:lang w:val="es-ES"/>
              </w:rPr>
            </w:pPr>
          </w:p>
        </w:tc>
      </w:tr>
    </w:tbl>
    <w:p w:rsidR="00836A4F" w:rsidRPr="00F676AA" w:rsidRDefault="00836A4F" w:rsidP="00836A4F">
      <w:pPr>
        <w:tabs>
          <w:tab w:val="left" w:pos="284"/>
        </w:tabs>
        <w:spacing w:before="0" w:after="0"/>
        <w:outlineLvl w:val="1"/>
        <w:rPr>
          <w:rFonts w:eastAsia="Arial" w:cs="Arial"/>
          <w:b/>
          <w:sz w:val="20"/>
          <w:lang w:val="es-ES"/>
        </w:rPr>
      </w:pPr>
      <w:bookmarkStart w:id="10" w:name="_Toc100301987"/>
    </w:p>
    <w:p w:rsidR="00836A4F" w:rsidRPr="00F676AA" w:rsidRDefault="00836A4F" w:rsidP="00836A4F">
      <w:pPr>
        <w:pStyle w:val="Prrafodelista"/>
        <w:numPr>
          <w:ilvl w:val="1"/>
          <w:numId w:val="7"/>
        </w:numPr>
        <w:tabs>
          <w:tab w:val="left" w:pos="284"/>
        </w:tabs>
        <w:spacing w:before="0" w:after="0"/>
        <w:ind w:left="284" w:hanging="284"/>
        <w:outlineLvl w:val="1"/>
        <w:rPr>
          <w:rFonts w:eastAsia="Arial" w:cs="Arial"/>
          <w:b/>
          <w:sz w:val="20"/>
          <w:lang w:val="es-ES"/>
        </w:rPr>
      </w:pPr>
      <w:r w:rsidRPr="00F676AA">
        <w:rPr>
          <w:rFonts w:eastAsia="Arial" w:cs="Arial"/>
          <w:b/>
          <w:sz w:val="20"/>
          <w:lang w:val="es-ES"/>
        </w:rPr>
        <w:t>Informe trimestral de morosidad</w:t>
      </w:r>
      <w:bookmarkEnd w:id="10"/>
    </w:p>
    <w:p w:rsidR="00836A4F" w:rsidRPr="00F676AA" w:rsidRDefault="00836A4F" w:rsidP="00836A4F">
      <w:pPr>
        <w:pStyle w:val="Prrafodelista"/>
        <w:tabs>
          <w:tab w:val="left" w:pos="284"/>
        </w:tabs>
        <w:spacing w:before="0" w:after="0"/>
        <w:ind w:left="284"/>
        <w:outlineLvl w:val="1"/>
        <w:rPr>
          <w:rFonts w:eastAsia="Arial" w:cs="Arial"/>
          <w:b/>
          <w:sz w:val="20"/>
          <w:lang w:val="es-ES"/>
        </w:rPr>
      </w:pPr>
    </w:p>
    <w:tbl>
      <w:tblPr>
        <w:tblStyle w:val="Tablaconcuadrcula"/>
        <w:tblW w:w="8642" w:type="dxa"/>
        <w:tblLook w:val="04A0" w:firstRow="1" w:lastRow="0" w:firstColumn="1" w:lastColumn="0" w:noHBand="0" w:noVBand="1"/>
      </w:tblPr>
      <w:tblGrid>
        <w:gridCol w:w="1917"/>
        <w:gridCol w:w="6725"/>
      </w:tblGrid>
      <w:tr w:rsidR="00836A4F" w:rsidRPr="00F676AA" w:rsidTr="00283EB9">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725" w:type="dxa"/>
            <w:vAlign w:val="center"/>
          </w:tcPr>
          <w:p w:rsidR="00836A4F" w:rsidRPr="00F676AA" w:rsidRDefault="00836A4F" w:rsidP="00283EB9">
            <w:pPr>
              <w:tabs>
                <w:tab w:val="left" w:pos="277"/>
                <w:tab w:val="left" w:pos="1134"/>
              </w:tabs>
              <w:suppressAutoHyphens/>
              <w:spacing w:before="0" w:after="0"/>
              <w:rPr>
                <w:rFonts w:eastAsia="SimSun" w:cs="Arial"/>
                <w:b/>
                <w:bCs/>
                <w:color w:val="231F20"/>
                <w:sz w:val="20"/>
                <w:lang w:val="es-ES"/>
              </w:rPr>
            </w:pPr>
            <w:r w:rsidRPr="00F676AA">
              <w:rPr>
                <w:rFonts w:eastAsia="SimSun" w:cs="Arial"/>
                <w:b/>
                <w:bCs/>
                <w:color w:val="231F20"/>
                <w:sz w:val="20"/>
                <w:lang w:val="es-ES"/>
              </w:rPr>
              <w:t>Adecuación a la normativa de aplicación (L 3/2004)</w:t>
            </w:r>
          </w:p>
        </w:tc>
      </w:tr>
      <w:tr w:rsidR="00836A4F" w:rsidRPr="00F676AA" w:rsidTr="00283EB9">
        <w:trPr>
          <w:trHeight w:val="451"/>
        </w:trPr>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Documentación</w:t>
            </w:r>
          </w:p>
        </w:tc>
        <w:tc>
          <w:tcPr>
            <w:tcW w:w="6725" w:type="dxa"/>
            <w:shd w:val="clear" w:color="auto" w:fill="auto"/>
            <w:vAlign w:val="center"/>
          </w:tcPr>
          <w:p w:rsidR="00836A4F" w:rsidRPr="00F676AA" w:rsidRDefault="00836A4F" w:rsidP="00283EB9">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 xml:space="preserve">PMP trimestrales </w:t>
            </w:r>
            <w:r w:rsidRPr="00F676AA">
              <w:rPr>
                <w:rFonts w:cs="Arial"/>
                <w:sz w:val="20"/>
                <w:lang w:val="es-ES"/>
              </w:rPr>
              <w:t>[</w:t>
            </w:r>
            <w:r w:rsidRPr="00F676AA">
              <w:rPr>
                <w:rFonts w:cs="Arial"/>
                <w:i/>
                <w:iCs/>
                <w:sz w:val="20"/>
                <w:highlight w:val="lightGray"/>
                <w:lang w:val="es-ES"/>
              </w:rPr>
              <w:t>año</w:t>
            </w:r>
            <w:r w:rsidRPr="00F676AA">
              <w:rPr>
                <w:rFonts w:cs="Arial"/>
                <w:sz w:val="20"/>
                <w:lang w:val="es-ES"/>
              </w:rPr>
              <w:t>]</w:t>
            </w:r>
          </w:p>
        </w:tc>
      </w:tr>
      <w:tr w:rsidR="00836A4F" w:rsidRPr="00F676AA" w:rsidTr="00283EB9">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6725" w:type="dxa"/>
            <w:vAlign w:val="center"/>
          </w:tcPr>
          <w:p w:rsidR="00836A4F" w:rsidRPr="00F676AA" w:rsidRDefault="00836A4F" w:rsidP="00283EB9">
            <w:pPr>
              <w:tabs>
                <w:tab w:val="left" w:pos="708"/>
                <w:tab w:val="left" w:pos="1134"/>
              </w:tabs>
              <w:suppressAutoHyphens/>
              <w:spacing w:before="0" w:after="0"/>
              <w:rPr>
                <w:rFonts w:eastAsia="SimSun" w:cs="Arial"/>
                <w:color w:val="231F20"/>
                <w:sz w:val="20"/>
                <w:lang w:val="es-ES"/>
              </w:rPr>
            </w:pPr>
            <w:r w:rsidRPr="00F676AA">
              <w:rPr>
                <w:rFonts w:eastAsia="Arial" w:cs="Arial"/>
                <w:sz w:val="20"/>
                <w:lang w:val="es-ES"/>
              </w:rPr>
              <w:t>Comprobar si se cumple el plazo máximo de pago previsto en la L 3/2004 para todos los trimestres del ejercicio [</w:t>
            </w:r>
            <w:r w:rsidRPr="00F676AA">
              <w:rPr>
                <w:rFonts w:eastAsia="Arial" w:cs="Arial"/>
                <w:i/>
                <w:sz w:val="20"/>
                <w:highlight w:val="lightGray"/>
                <w:lang w:val="es-ES"/>
              </w:rPr>
              <w:t>año</w:t>
            </w:r>
            <w:r w:rsidRPr="00F676AA">
              <w:rPr>
                <w:rFonts w:eastAsia="Arial" w:cs="Arial"/>
                <w:sz w:val="20"/>
                <w:lang w:val="es-ES"/>
              </w:rPr>
              <w:t>] (≤ 60 días).</w:t>
            </w:r>
          </w:p>
        </w:tc>
      </w:tr>
      <w:tr w:rsidR="00836A4F" w:rsidRPr="00F676AA" w:rsidTr="00283EB9">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6725" w:type="dxa"/>
            <w:vAlign w:val="center"/>
          </w:tcPr>
          <w:p w:rsidR="00836A4F" w:rsidRPr="00F676AA" w:rsidRDefault="00836A4F" w:rsidP="00283EB9">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se ha elaborado trimestralmente el informe de morosidad regulado en el artículo 4.3 de la L 15/2010.</w:t>
            </w:r>
          </w:p>
          <w:p w:rsidR="00836A4F" w:rsidRPr="00F676AA" w:rsidRDefault="00836A4F" w:rsidP="00283EB9">
            <w:pPr>
              <w:spacing w:before="0" w:after="0"/>
              <w:rPr>
                <w:rFonts w:cs="Arial"/>
                <w:sz w:val="20"/>
                <w:lang w:val="es-ES"/>
              </w:rPr>
            </w:pPr>
          </w:p>
          <w:p w:rsidR="00836A4F" w:rsidRPr="00F676AA" w:rsidRDefault="00836A4F" w:rsidP="00283EB9">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todos los informes trimestrales de morosidad incluyen el número y cuantía de obligaciones pendientes en las que se está incumpliendo el plazo de pago, de acuerdo con los artículos 4.3 de la L 15/2010 y 5.1.e) del RD 128/2018.</w:t>
            </w:r>
          </w:p>
          <w:p w:rsidR="00836A4F" w:rsidRPr="00F676AA" w:rsidRDefault="00836A4F" w:rsidP="00283EB9">
            <w:pPr>
              <w:spacing w:before="0" w:after="0"/>
              <w:rPr>
                <w:rFonts w:cs="Arial"/>
                <w:sz w:val="20"/>
                <w:lang w:val="es-ES"/>
              </w:rPr>
            </w:pPr>
          </w:p>
          <w:p w:rsidR="00836A4F" w:rsidRPr="00F676AA" w:rsidRDefault="00836A4F" w:rsidP="00283EB9">
            <w:pPr>
              <w:spacing w:before="0" w:after="0"/>
              <w:rPr>
                <w:rFonts w:cs="Arial"/>
                <w:sz w:val="20"/>
                <w:lang w:val="es-ES"/>
              </w:rPr>
            </w:pPr>
            <w:r w:rsidRPr="00F676AA">
              <w:rPr>
                <w:rFonts w:cs="Arial"/>
                <w:sz w:val="20"/>
                <w:lang w:val="es-ES"/>
              </w:rPr>
              <w:t>El período medio de pago legal a proveedores de la entidad local para el [</w:t>
            </w:r>
            <w:r w:rsidRPr="00F676AA">
              <w:rPr>
                <w:rFonts w:cs="Arial"/>
                <w:i/>
                <w:iCs/>
                <w:sz w:val="20"/>
                <w:highlight w:val="lightGray"/>
                <w:lang w:val="es-ES"/>
              </w:rPr>
              <w:t>año</w:t>
            </w:r>
            <w:r w:rsidRPr="00F676AA">
              <w:rPr>
                <w:rFonts w:cs="Arial"/>
                <w:sz w:val="20"/>
                <w:lang w:val="es-ES"/>
              </w:rPr>
              <w:t xml:space="preserve">] ha sido el siguiente, por lo tanto, </w:t>
            </w:r>
            <w:r w:rsidRPr="00F676AA">
              <w:rPr>
                <w:rFonts w:cs="Arial"/>
                <w:i/>
                <w:iCs/>
                <w:sz w:val="20"/>
                <w:highlight w:val="lightGray"/>
                <w:lang w:val="es-ES"/>
              </w:rPr>
              <w:t>[SI / NO</w:t>
            </w:r>
            <w:r w:rsidRPr="00F676AA">
              <w:rPr>
                <w:rFonts w:cs="Arial"/>
                <w:sz w:val="20"/>
                <w:lang w:val="es-ES"/>
              </w:rPr>
              <w:t>] se cumple el plazo máximo de pago previsto en el artículo 4 de la L 3/2004.</w:t>
            </w:r>
          </w:p>
          <w:p w:rsidR="00836A4F" w:rsidRPr="00F676AA" w:rsidRDefault="00836A4F" w:rsidP="00283EB9">
            <w:pPr>
              <w:spacing w:before="0" w:after="0"/>
              <w:ind w:left="284"/>
              <w:jc w:val="center"/>
              <w:rPr>
                <w:rFonts w:cs="Arial"/>
                <w:sz w:val="20"/>
                <w:lang w:val="es-ES"/>
              </w:rPr>
            </w:pPr>
          </w:p>
          <w:tbl>
            <w:tblPr>
              <w:tblW w:w="6040" w:type="dxa"/>
              <w:jc w:val="center"/>
              <w:tblCellMar>
                <w:left w:w="70" w:type="dxa"/>
                <w:right w:w="70" w:type="dxa"/>
              </w:tblCellMar>
              <w:tblLook w:val="04A0" w:firstRow="1" w:lastRow="0" w:firstColumn="1" w:lastColumn="0" w:noHBand="0" w:noVBand="1"/>
            </w:tblPr>
            <w:tblGrid>
              <w:gridCol w:w="2800"/>
              <w:gridCol w:w="3240"/>
            </w:tblGrid>
            <w:tr w:rsidR="00836A4F" w:rsidRPr="00F676AA" w:rsidTr="00283EB9">
              <w:trPr>
                <w:trHeight w:val="285"/>
                <w:jc w:val="center"/>
              </w:trPr>
              <w:tc>
                <w:tcPr>
                  <w:tcW w:w="2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36A4F" w:rsidRPr="00F676AA" w:rsidRDefault="00836A4F" w:rsidP="00283EB9">
                  <w:pPr>
                    <w:spacing w:before="0" w:after="0"/>
                    <w:rPr>
                      <w:rFonts w:cs="Arial"/>
                      <w:b/>
                      <w:bCs/>
                      <w:color w:val="000000"/>
                      <w:sz w:val="20"/>
                      <w:lang w:val="es-ES" w:eastAsia="ca-ES"/>
                    </w:rPr>
                  </w:pPr>
                  <w:r w:rsidRPr="00F676AA">
                    <w:rPr>
                      <w:rFonts w:cs="Arial"/>
                      <w:b/>
                      <w:bCs/>
                      <w:color w:val="000000"/>
                      <w:sz w:val="20"/>
                      <w:lang w:val="es-ES" w:eastAsia="ca-ES"/>
                    </w:rPr>
                    <w:t>Período</w:t>
                  </w:r>
                </w:p>
              </w:tc>
              <w:tc>
                <w:tcPr>
                  <w:tcW w:w="3240" w:type="dxa"/>
                  <w:tcBorders>
                    <w:top w:val="single" w:sz="4" w:space="0" w:color="auto"/>
                    <w:left w:val="nil"/>
                    <w:bottom w:val="single" w:sz="4" w:space="0" w:color="auto"/>
                    <w:right w:val="single" w:sz="4" w:space="0" w:color="auto"/>
                  </w:tcBorders>
                  <w:shd w:val="clear" w:color="000000" w:fill="D9D9D9"/>
                  <w:vAlign w:val="center"/>
                  <w:hideMark/>
                </w:tcPr>
                <w:p w:rsidR="00836A4F" w:rsidRPr="00F676AA" w:rsidRDefault="00836A4F" w:rsidP="00283EB9">
                  <w:pPr>
                    <w:spacing w:before="0" w:after="0"/>
                    <w:jc w:val="center"/>
                    <w:rPr>
                      <w:rFonts w:cs="Arial"/>
                      <w:b/>
                      <w:bCs/>
                      <w:color w:val="000000"/>
                      <w:sz w:val="20"/>
                      <w:lang w:val="es-ES" w:eastAsia="ca-ES"/>
                    </w:rPr>
                  </w:pPr>
                  <w:r w:rsidRPr="00F676AA">
                    <w:rPr>
                      <w:rFonts w:cs="Arial"/>
                      <w:b/>
                      <w:bCs/>
                      <w:color w:val="000000"/>
                      <w:sz w:val="20"/>
                      <w:lang w:val="es-ES" w:eastAsia="ca-ES"/>
                    </w:rPr>
                    <w:t>Período medio de pago</w:t>
                  </w:r>
                </w:p>
              </w:tc>
            </w:tr>
            <w:tr w:rsidR="00836A4F" w:rsidRPr="00F676AA" w:rsidTr="00283EB9">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Primer trimestre 20xx</w:t>
                  </w:r>
                </w:p>
              </w:tc>
              <w:tc>
                <w:tcPr>
                  <w:tcW w:w="3240" w:type="dxa"/>
                  <w:tcBorders>
                    <w:top w:val="nil"/>
                    <w:left w:val="nil"/>
                    <w:bottom w:val="single" w:sz="4" w:space="0" w:color="auto"/>
                    <w:right w:val="single" w:sz="4" w:space="0" w:color="auto"/>
                  </w:tcBorders>
                  <w:shd w:val="clear" w:color="auto" w:fill="auto"/>
                  <w:vAlign w:val="center"/>
                  <w:hideMark/>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r>
            <w:tr w:rsidR="00836A4F" w:rsidRPr="00F676AA" w:rsidTr="00283EB9">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Segundo trimestre 20xx</w:t>
                  </w:r>
                </w:p>
              </w:tc>
              <w:tc>
                <w:tcPr>
                  <w:tcW w:w="3240" w:type="dxa"/>
                  <w:tcBorders>
                    <w:top w:val="nil"/>
                    <w:left w:val="nil"/>
                    <w:bottom w:val="single" w:sz="4" w:space="0" w:color="auto"/>
                    <w:right w:val="single" w:sz="4" w:space="0" w:color="auto"/>
                  </w:tcBorders>
                  <w:shd w:val="clear" w:color="auto" w:fill="auto"/>
                  <w:vAlign w:val="center"/>
                  <w:hideMark/>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r>
            <w:tr w:rsidR="00836A4F" w:rsidRPr="00F676AA" w:rsidTr="00283EB9">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Tercer trimestre 20xx</w:t>
                  </w:r>
                </w:p>
              </w:tc>
              <w:tc>
                <w:tcPr>
                  <w:tcW w:w="3240" w:type="dxa"/>
                  <w:tcBorders>
                    <w:top w:val="nil"/>
                    <w:left w:val="nil"/>
                    <w:bottom w:val="single" w:sz="4" w:space="0" w:color="auto"/>
                    <w:right w:val="single" w:sz="4" w:space="0" w:color="auto"/>
                  </w:tcBorders>
                  <w:shd w:val="clear" w:color="auto" w:fill="auto"/>
                  <w:vAlign w:val="center"/>
                  <w:hideMark/>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r>
            <w:tr w:rsidR="00836A4F" w:rsidRPr="00F676AA" w:rsidTr="00283EB9">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Cuarto trimestre 20xx</w:t>
                  </w:r>
                </w:p>
              </w:tc>
              <w:tc>
                <w:tcPr>
                  <w:tcW w:w="3240" w:type="dxa"/>
                  <w:tcBorders>
                    <w:top w:val="nil"/>
                    <w:left w:val="nil"/>
                    <w:bottom w:val="single" w:sz="4" w:space="0" w:color="auto"/>
                    <w:right w:val="single" w:sz="4" w:space="0" w:color="auto"/>
                  </w:tcBorders>
                  <w:shd w:val="clear" w:color="auto" w:fill="auto"/>
                  <w:vAlign w:val="center"/>
                  <w:hideMark/>
                </w:tcPr>
                <w:p w:rsidR="00836A4F" w:rsidRPr="00F676AA" w:rsidRDefault="00836A4F" w:rsidP="00283EB9">
                  <w:pPr>
                    <w:spacing w:before="0" w:after="0"/>
                    <w:jc w:val="center"/>
                    <w:rPr>
                      <w:rFonts w:cs="Arial"/>
                      <w:color w:val="000000"/>
                      <w:sz w:val="20"/>
                      <w:lang w:val="es-ES" w:eastAsia="ca-ES"/>
                    </w:rPr>
                  </w:pPr>
                  <w:r w:rsidRPr="00F676AA">
                    <w:rPr>
                      <w:rFonts w:cs="Arial"/>
                      <w:color w:val="000000"/>
                      <w:sz w:val="20"/>
                      <w:lang w:val="es-ES" w:eastAsia="ca-ES"/>
                    </w:rPr>
                    <w:t> </w:t>
                  </w:r>
                </w:p>
              </w:tc>
            </w:tr>
          </w:tbl>
          <w:p w:rsidR="00836A4F" w:rsidRPr="00F676AA" w:rsidRDefault="00836A4F" w:rsidP="00283EB9">
            <w:pPr>
              <w:spacing w:before="0" w:after="0"/>
              <w:ind w:left="284"/>
              <w:rPr>
                <w:rFonts w:cs="Arial"/>
                <w:sz w:val="20"/>
                <w:lang w:val="es-ES"/>
              </w:rPr>
            </w:pPr>
          </w:p>
          <w:p w:rsidR="00836A4F" w:rsidRPr="00F676AA" w:rsidRDefault="00836A4F" w:rsidP="00283EB9">
            <w:pPr>
              <w:spacing w:before="0" w:after="0"/>
              <w:rPr>
                <w:rFonts w:cs="Arial"/>
                <w:sz w:val="20"/>
                <w:lang w:val="es-ES"/>
              </w:rPr>
            </w:pPr>
            <w:r w:rsidRPr="00F676AA">
              <w:rPr>
                <w:rFonts w:cs="Arial"/>
                <w:i/>
                <w:iCs/>
                <w:sz w:val="20"/>
                <w:highlight w:val="lightGray"/>
                <w:lang w:val="es-ES"/>
              </w:rPr>
              <w:t>[SI / NO</w:t>
            </w:r>
            <w:r w:rsidR="00B475BD">
              <w:rPr>
                <w:rFonts w:cs="Arial"/>
                <w:sz w:val="20"/>
                <w:lang w:val="es-ES"/>
              </w:rPr>
              <w:t>] se ha dado cuenta en el P</w:t>
            </w:r>
            <w:bookmarkStart w:id="11" w:name="_GoBack"/>
            <w:bookmarkEnd w:id="11"/>
            <w:r w:rsidRPr="00F676AA">
              <w:rPr>
                <w:rFonts w:cs="Arial"/>
                <w:sz w:val="20"/>
                <w:lang w:val="es-ES"/>
              </w:rPr>
              <w:t>leno de cada uno de los informes trimestrales sobre el pago de las obligaciones, de acuerdo con lo previsto en el artículo 4.4 de la L 15/2010.</w:t>
            </w:r>
            <w:r w:rsidRPr="00F676AA">
              <w:rPr>
                <w:rStyle w:val="Refdenotaalpie"/>
                <w:rFonts w:cs="Arial"/>
                <w:sz w:val="20"/>
                <w:lang w:val="es-ES"/>
              </w:rPr>
              <w:footnoteReference w:id="1"/>
            </w:r>
          </w:p>
          <w:p w:rsidR="00836A4F" w:rsidRPr="00F676AA" w:rsidRDefault="00836A4F" w:rsidP="00283EB9">
            <w:pPr>
              <w:spacing w:before="0" w:after="0"/>
              <w:ind w:left="284"/>
              <w:rPr>
                <w:rFonts w:cs="Arial"/>
                <w:sz w:val="20"/>
                <w:lang w:val="es-ES"/>
              </w:rPr>
            </w:pPr>
          </w:p>
          <w:p w:rsidR="00836A4F" w:rsidRPr="00F676AA" w:rsidRDefault="00836A4F" w:rsidP="00283EB9">
            <w:pPr>
              <w:spacing w:before="0" w:after="0"/>
              <w:rPr>
                <w:rFonts w:cs="Arial"/>
                <w:sz w:val="20"/>
                <w:lang w:val="es-ES"/>
              </w:rPr>
            </w:pPr>
            <w:r w:rsidRPr="00F676AA">
              <w:rPr>
                <w:rFonts w:cs="Arial"/>
                <w:i/>
                <w:iCs/>
                <w:sz w:val="20"/>
                <w:highlight w:val="lightGray"/>
                <w:lang w:val="es-ES"/>
              </w:rPr>
              <w:t>[SI / NO</w:t>
            </w:r>
            <w:r w:rsidR="00BD212A">
              <w:rPr>
                <w:rFonts w:cs="Arial"/>
                <w:sz w:val="20"/>
                <w:lang w:val="es-ES"/>
              </w:rPr>
              <w:t>] se ha remitido al MINHA</w:t>
            </w:r>
            <w:r w:rsidRPr="00F676AA">
              <w:rPr>
                <w:rFonts w:cs="Arial"/>
                <w:sz w:val="20"/>
                <w:lang w:val="es-ES"/>
              </w:rPr>
              <w:t>P toda la información prevista en el artículo 16.6 de la Orden HAP/2105/2012 dentro de plazo.</w:t>
            </w:r>
          </w:p>
          <w:p w:rsidR="00836A4F" w:rsidRPr="00F676AA" w:rsidRDefault="00836A4F" w:rsidP="00283EB9">
            <w:pPr>
              <w:tabs>
                <w:tab w:val="left" w:pos="708"/>
                <w:tab w:val="left" w:pos="1134"/>
              </w:tabs>
              <w:suppressAutoHyphens/>
              <w:spacing w:before="0" w:after="0"/>
              <w:rPr>
                <w:rFonts w:eastAsia="Arial" w:cs="Arial"/>
                <w:sz w:val="20"/>
                <w:lang w:val="es-ES"/>
              </w:rPr>
            </w:pPr>
          </w:p>
        </w:tc>
      </w:tr>
    </w:tbl>
    <w:p w:rsidR="00836A4F" w:rsidRPr="00F676AA" w:rsidRDefault="00836A4F" w:rsidP="00836A4F">
      <w:pPr>
        <w:spacing w:before="0" w:after="0"/>
        <w:jc w:val="left"/>
        <w:rPr>
          <w:rFonts w:eastAsia="Arial" w:cs="Arial"/>
          <w:b/>
          <w:sz w:val="20"/>
          <w:lang w:val="es-ES"/>
        </w:rPr>
      </w:pPr>
    </w:p>
    <w:p w:rsidR="00836A4F" w:rsidRPr="00F676AA" w:rsidRDefault="00836A4F" w:rsidP="00836A4F">
      <w:pPr>
        <w:pStyle w:val="Prrafodelista"/>
        <w:numPr>
          <w:ilvl w:val="1"/>
          <w:numId w:val="7"/>
        </w:numPr>
        <w:tabs>
          <w:tab w:val="left" w:pos="426"/>
        </w:tabs>
        <w:spacing w:before="0" w:after="0"/>
        <w:ind w:left="284" w:hanging="284"/>
        <w:outlineLvl w:val="1"/>
        <w:rPr>
          <w:rFonts w:eastAsia="Arial" w:cs="Arial"/>
          <w:b/>
          <w:sz w:val="20"/>
          <w:lang w:val="es-ES"/>
        </w:rPr>
      </w:pPr>
      <w:bookmarkStart w:id="12" w:name="_Toc100301989"/>
      <w:r w:rsidRPr="00F676AA">
        <w:rPr>
          <w:rFonts w:eastAsia="Arial" w:cs="Arial"/>
          <w:b/>
          <w:sz w:val="20"/>
          <w:lang w:val="es-ES"/>
        </w:rPr>
        <w:t>Período medio de pago a proveedores (PMP)</w:t>
      </w:r>
      <w:bookmarkEnd w:id="12"/>
    </w:p>
    <w:p w:rsidR="00836A4F" w:rsidRPr="00F676AA" w:rsidRDefault="00836A4F" w:rsidP="00836A4F">
      <w:pPr>
        <w:pStyle w:val="Prrafodelista"/>
        <w:tabs>
          <w:tab w:val="left" w:pos="426"/>
        </w:tabs>
        <w:spacing w:before="0" w:after="0"/>
        <w:ind w:left="284"/>
        <w:outlineLvl w:val="1"/>
        <w:rPr>
          <w:rFonts w:eastAsia="Arial" w:cs="Arial"/>
          <w:b/>
          <w:sz w:val="20"/>
          <w:lang w:val="es-ES"/>
        </w:rPr>
      </w:pPr>
    </w:p>
    <w:tbl>
      <w:tblPr>
        <w:tblStyle w:val="Tablaconcuadrcula"/>
        <w:tblW w:w="8642" w:type="dxa"/>
        <w:tblLook w:val="04A0" w:firstRow="1" w:lastRow="0" w:firstColumn="1" w:lastColumn="0" w:noHBand="0" w:noVBand="1"/>
      </w:tblPr>
      <w:tblGrid>
        <w:gridCol w:w="1917"/>
        <w:gridCol w:w="6725"/>
      </w:tblGrid>
      <w:tr w:rsidR="00836A4F" w:rsidRPr="00F676AA" w:rsidTr="00283EB9">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725" w:type="dxa"/>
            <w:vAlign w:val="center"/>
          </w:tcPr>
          <w:p w:rsidR="00836A4F" w:rsidRPr="00F676AA" w:rsidRDefault="00836A4F" w:rsidP="00283EB9">
            <w:pPr>
              <w:pStyle w:val="Prrafodelista"/>
              <w:tabs>
                <w:tab w:val="left" w:pos="277"/>
                <w:tab w:val="left" w:pos="1134"/>
              </w:tabs>
              <w:suppressAutoHyphens/>
              <w:spacing w:before="0" w:after="0"/>
              <w:ind w:left="0"/>
              <w:rPr>
                <w:rFonts w:eastAsia="SimSun" w:cs="Arial"/>
                <w:b/>
                <w:bCs/>
                <w:color w:val="231F20"/>
                <w:sz w:val="20"/>
                <w:lang w:val="es-ES"/>
              </w:rPr>
            </w:pPr>
            <w:r w:rsidRPr="00F676AA">
              <w:rPr>
                <w:rFonts w:eastAsia="SimSun" w:cs="Arial"/>
                <w:b/>
                <w:bCs/>
                <w:color w:val="231F20"/>
                <w:sz w:val="20"/>
                <w:lang w:val="es-ES"/>
              </w:rPr>
              <w:t>Verificar sobre el cumplimiento del período medio de pago a proveedores (Art. 33 L 11/2013 que modifica el art. 4 de la Ley 3/2004 y 13.6 y</w:t>
            </w:r>
            <w:r>
              <w:rPr>
                <w:rFonts w:eastAsia="SimSun" w:cs="Arial"/>
                <w:b/>
                <w:bCs/>
                <w:color w:val="231F20"/>
                <w:sz w:val="20"/>
                <w:lang w:val="es-ES"/>
              </w:rPr>
              <w:t xml:space="preserve"> 18.5 LO 2/2012)</w:t>
            </w:r>
            <w:r w:rsidRPr="00F676AA">
              <w:rPr>
                <w:rFonts w:eastAsia="SimSun" w:cs="Arial"/>
                <w:b/>
                <w:bCs/>
                <w:color w:val="231F20"/>
                <w:sz w:val="20"/>
                <w:lang w:val="es-ES"/>
              </w:rPr>
              <w:t xml:space="preserve">. </w:t>
            </w:r>
          </w:p>
        </w:tc>
      </w:tr>
      <w:tr w:rsidR="00836A4F" w:rsidRPr="00F676AA" w:rsidTr="00283EB9">
        <w:trPr>
          <w:trHeight w:val="451"/>
        </w:trPr>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Documentación</w:t>
            </w:r>
          </w:p>
        </w:tc>
        <w:tc>
          <w:tcPr>
            <w:tcW w:w="6725" w:type="dxa"/>
            <w:shd w:val="clear" w:color="auto" w:fill="auto"/>
            <w:vAlign w:val="center"/>
          </w:tcPr>
          <w:p w:rsidR="00836A4F" w:rsidRPr="00F676AA" w:rsidRDefault="00836A4F" w:rsidP="00283EB9">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 xml:space="preserve">Información del período medio de pago a proveedores del ejercicio </w:t>
            </w:r>
            <w:r w:rsidRPr="00F676AA">
              <w:rPr>
                <w:rFonts w:cs="Arial"/>
                <w:sz w:val="20"/>
                <w:lang w:val="es-ES"/>
              </w:rPr>
              <w:t>[</w:t>
            </w:r>
            <w:r w:rsidRPr="00F676AA">
              <w:rPr>
                <w:rFonts w:cs="Arial"/>
                <w:i/>
                <w:iCs/>
                <w:sz w:val="20"/>
                <w:highlight w:val="lightGray"/>
                <w:lang w:val="es-ES"/>
              </w:rPr>
              <w:t>año</w:t>
            </w:r>
            <w:r w:rsidRPr="00F676AA">
              <w:rPr>
                <w:rFonts w:cs="Arial"/>
                <w:sz w:val="20"/>
                <w:lang w:val="es-ES"/>
              </w:rPr>
              <w:t>]</w:t>
            </w:r>
            <w:r>
              <w:rPr>
                <w:rFonts w:cs="Arial"/>
                <w:sz w:val="20"/>
                <w:lang w:val="es-ES"/>
              </w:rPr>
              <w:t xml:space="preserve"> e</w:t>
            </w:r>
            <w:r w:rsidRPr="00F676AA">
              <w:rPr>
                <w:rFonts w:eastAsia="SimSun" w:cs="Arial"/>
                <w:color w:val="231F20"/>
                <w:sz w:val="20"/>
                <w:lang w:val="es-ES"/>
              </w:rPr>
              <w:t xml:space="preserve"> información publicada en la web.</w:t>
            </w:r>
          </w:p>
        </w:tc>
      </w:tr>
      <w:tr w:rsidR="00836A4F" w:rsidRPr="00F676AA" w:rsidTr="00283EB9">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6725" w:type="dxa"/>
            <w:vAlign w:val="center"/>
          </w:tcPr>
          <w:p w:rsidR="00836A4F" w:rsidRPr="00F676AA" w:rsidRDefault="00836A4F" w:rsidP="00836A4F">
            <w:pPr>
              <w:pStyle w:val="Prrafodelista"/>
              <w:numPr>
                <w:ilvl w:val="0"/>
                <w:numId w:val="6"/>
              </w:numPr>
              <w:tabs>
                <w:tab w:val="left" w:pos="188"/>
              </w:tabs>
              <w:suppressAutoHyphens/>
              <w:spacing w:before="0" w:after="0"/>
              <w:ind w:left="187" w:hanging="187"/>
              <w:rPr>
                <w:rFonts w:eastAsia="Arial" w:cs="Arial"/>
                <w:sz w:val="20"/>
                <w:lang w:val="es-ES"/>
              </w:rPr>
            </w:pPr>
            <w:r w:rsidRPr="00F676AA">
              <w:rPr>
                <w:rFonts w:eastAsia="Arial" w:cs="Arial"/>
                <w:sz w:val="20"/>
                <w:lang w:val="es-ES"/>
              </w:rPr>
              <w:t>Verificar que se ha cumplido el período medio de pago</w:t>
            </w:r>
            <w:r>
              <w:rPr>
                <w:rFonts w:eastAsia="Arial" w:cs="Arial"/>
                <w:sz w:val="20"/>
                <w:lang w:val="es-ES"/>
              </w:rPr>
              <w:t xml:space="preserve"> </w:t>
            </w:r>
            <w:r w:rsidRPr="00F676AA">
              <w:rPr>
                <w:rFonts w:eastAsia="Arial" w:cs="Arial"/>
                <w:sz w:val="20"/>
                <w:lang w:val="es-ES"/>
              </w:rPr>
              <w:t>(PMP), de un máximo de 30 días previsto en la normativa de morosidad.</w:t>
            </w:r>
          </w:p>
          <w:p w:rsidR="00836A4F" w:rsidRPr="00F676AA" w:rsidRDefault="00836A4F" w:rsidP="00836A4F">
            <w:pPr>
              <w:pStyle w:val="Prrafodelista"/>
              <w:numPr>
                <w:ilvl w:val="0"/>
                <w:numId w:val="6"/>
              </w:numPr>
              <w:tabs>
                <w:tab w:val="left" w:pos="188"/>
              </w:tabs>
              <w:suppressAutoHyphens/>
              <w:spacing w:before="0" w:after="0"/>
              <w:ind w:left="187" w:hanging="187"/>
              <w:rPr>
                <w:rFonts w:eastAsia="Arial" w:cs="Arial"/>
                <w:sz w:val="20"/>
                <w:lang w:val="es-ES"/>
              </w:rPr>
            </w:pPr>
            <w:r w:rsidRPr="00F676AA">
              <w:rPr>
                <w:rFonts w:eastAsia="Arial" w:cs="Arial"/>
                <w:sz w:val="20"/>
                <w:lang w:val="es-ES"/>
              </w:rPr>
              <w:t>En el caso que se ha superado el PMP global a proveedores, comprobar que se ha actualizado el Plan de Tesorería.</w:t>
            </w:r>
          </w:p>
        </w:tc>
      </w:tr>
      <w:tr w:rsidR="00836A4F" w:rsidRPr="00F676AA" w:rsidTr="00283EB9">
        <w:tblPrEx>
          <w:tblCellMar>
            <w:left w:w="70" w:type="dxa"/>
            <w:right w:w="70" w:type="dxa"/>
          </w:tblCellMar>
        </w:tblPrEx>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lastRenderedPageBreak/>
              <w:t>Resultado</w:t>
            </w:r>
          </w:p>
        </w:tc>
        <w:tc>
          <w:tcPr>
            <w:tcW w:w="6725" w:type="dxa"/>
            <w:vAlign w:val="center"/>
          </w:tcPr>
          <w:p w:rsidR="00836A4F" w:rsidRPr="00F676AA" w:rsidRDefault="00836A4F" w:rsidP="00283EB9">
            <w:pPr>
              <w:spacing w:before="0" w:after="0"/>
              <w:rPr>
                <w:rFonts w:cs="Arial"/>
                <w:sz w:val="20"/>
                <w:lang w:val="es-ES"/>
              </w:rPr>
            </w:pPr>
            <w:r w:rsidRPr="00F676AA">
              <w:rPr>
                <w:rFonts w:cs="Arial"/>
                <w:i/>
                <w:iCs/>
                <w:sz w:val="20"/>
                <w:highlight w:val="lightGray"/>
                <w:lang w:val="es-ES"/>
              </w:rPr>
              <w:t>[SI / NO</w:t>
            </w:r>
            <w:r w:rsidRPr="00F676AA">
              <w:rPr>
                <w:rFonts w:cs="Arial"/>
                <w:i/>
                <w:sz w:val="20"/>
                <w:lang w:val="es-ES"/>
              </w:rPr>
              <w:t>]</w:t>
            </w:r>
            <w:r w:rsidRPr="00F676AA">
              <w:rPr>
                <w:rFonts w:cs="Arial"/>
                <w:sz w:val="20"/>
                <w:lang w:val="es-ES"/>
              </w:rPr>
              <w:t xml:space="preserve"> se ha elaborado el cálculo del PMP de todos los </w:t>
            </w:r>
            <w:r>
              <w:rPr>
                <w:rFonts w:cs="Arial"/>
                <w:sz w:val="20"/>
                <w:lang w:val="es-ES"/>
              </w:rPr>
              <w:t>meses/trimestres</w:t>
            </w:r>
            <w:r w:rsidRPr="00F676AA">
              <w:rPr>
                <w:rFonts w:cs="Arial"/>
                <w:sz w:val="20"/>
                <w:lang w:val="es-ES"/>
              </w:rPr>
              <w:t xml:space="preserve"> de [</w:t>
            </w:r>
            <w:r w:rsidRPr="00F676AA">
              <w:rPr>
                <w:rFonts w:cs="Arial"/>
                <w:i/>
                <w:iCs/>
                <w:sz w:val="20"/>
                <w:highlight w:val="lightGray"/>
                <w:lang w:val="es-ES"/>
              </w:rPr>
              <w:t>año</w:t>
            </w:r>
            <w:r>
              <w:rPr>
                <w:rFonts w:cs="Arial"/>
                <w:sz w:val="20"/>
                <w:lang w:val="es-ES"/>
              </w:rPr>
              <w:t>].</w:t>
            </w:r>
          </w:p>
          <w:p w:rsidR="00836A4F" w:rsidRPr="00F676AA" w:rsidRDefault="00836A4F" w:rsidP="00283EB9">
            <w:pPr>
              <w:spacing w:before="0" w:after="0"/>
              <w:ind w:left="284"/>
              <w:rPr>
                <w:rFonts w:cs="Arial"/>
                <w:sz w:val="20"/>
                <w:lang w:val="es-ES"/>
              </w:rPr>
            </w:pPr>
          </w:p>
          <w:p w:rsidR="00836A4F" w:rsidRPr="00F676AA" w:rsidRDefault="00836A4F" w:rsidP="00283EB9">
            <w:pPr>
              <w:spacing w:before="0" w:after="0"/>
              <w:rPr>
                <w:rFonts w:cs="Arial"/>
                <w:sz w:val="20"/>
                <w:lang w:val="es-ES"/>
              </w:rPr>
            </w:pPr>
            <w:r w:rsidRPr="00F676AA">
              <w:rPr>
                <w:rFonts w:cs="Arial"/>
                <w:sz w:val="20"/>
                <w:lang w:val="es-ES"/>
              </w:rPr>
              <w:t xml:space="preserve">De acuerdo con los cálculos </w:t>
            </w:r>
            <w:r>
              <w:rPr>
                <w:rFonts w:cs="Arial"/>
                <w:sz w:val="20"/>
                <w:lang w:val="es-ES"/>
              </w:rPr>
              <w:t>mensuales/</w:t>
            </w:r>
            <w:r w:rsidRPr="00F676AA">
              <w:rPr>
                <w:rFonts w:cs="Arial"/>
                <w:sz w:val="20"/>
                <w:lang w:val="es-ES"/>
              </w:rPr>
              <w:t xml:space="preserve">trimestrales del PMP de la </w:t>
            </w:r>
            <w:r w:rsidR="00BD212A">
              <w:rPr>
                <w:rFonts w:cs="Arial"/>
                <w:sz w:val="20"/>
                <w:lang w:val="es-ES"/>
              </w:rPr>
              <w:t>entidad local</w:t>
            </w:r>
            <w:r w:rsidRPr="00F676AA">
              <w:rPr>
                <w:rFonts w:cs="Arial"/>
                <w:sz w:val="20"/>
                <w:lang w:val="es-ES"/>
              </w:rPr>
              <w:t xml:space="preserve"> para el [</w:t>
            </w:r>
            <w:r w:rsidRPr="00F676AA">
              <w:rPr>
                <w:rFonts w:cs="Arial"/>
                <w:i/>
                <w:iCs/>
                <w:sz w:val="20"/>
                <w:highlight w:val="lightGray"/>
                <w:lang w:val="es-ES"/>
              </w:rPr>
              <w:t>año</w:t>
            </w:r>
            <w:r w:rsidRPr="00F676AA">
              <w:rPr>
                <w:rFonts w:cs="Arial"/>
                <w:sz w:val="20"/>
                <w:lang w:val="es-ES"/>
              </w:rPr>
              <w:t xml:space="preserve">], </w:t>
            </w:r>
            <w:r w:rsidRPr="00F676AA">
              <w:rPr>
                <w:rFonts w:cs="Arial"/>
                <w:i/>
                <w:iCs/>
                <w:sz w:val="20"/>
                <w:highlight w:val="lightGray"/>
                <w:lang w:val="es-ES"/>
              </w:rPr>
              <w:t>[SI / NO</w:t>
            </w:r>
            <w:r w:rsidRPr="00F676AA">
              <w:rPr>
                <w:rFonts w:cs="Arial"/>
                <w:i/>
                <w:sz w:val="20"/>
                <w:lang w:val="es-ES"/>
              </w:rPr>
              <w:t>]</w:t>
            </w:r>
            <w:r w:rsidRPr="00F676AA">
              <w:rPr>
                <w:rFonts w:cs="Arial"/>
                <w:sz w:val="20"/>
                <w:lang w:val="es-ES"/>
              </w:rPr>
              <w:t xml:space="preserve"> todos </w:t>
            </w:r>
            <w:r>
              <w:rPr>
                <w:rFonts w:cs="Arial"/>
                <w:sz w:val="20"/>
                <w:lang w:val="es-ES"/>
              </w:rPr>
              <w:t>está</w:t>
            </w:r>
            <w:r w:rsidRPr="00F676AA">
              <w:rPr>
                <w:rFonts w:cs="Arial"/>
                <w:sz w:val="20"/>
                <w:lang w:val="es-ES"/>
              </w:rPr>
              <w:t xml:space="preserve">n por debajo de los 30 días máximos previstos en la normativa en materia de morosidad. El PMP Global es </w:t>
            </w:r>
            <w:r w:rsidRPr="00F676AA">
              <w:rPr>
                <w:rFonts w:cs="Arial"/>
                <w:i/>
                <w:sz w:val="20"/>
                <w:highlight w:val="lightGray"/>
                <w:lang w:val="es-ES"/>
              </w:rPr>
              <w:t>[inferior / superior</w:t>
            </w:r>
            <w:r w:rsidRPr="00F676AA">
              <w:rPr>
                <w:rFonts w:cs="Arial"/>
                <w:sz w:val="20"/>
                <w:lang w:val="es-ES"/>
              </w:rPr>
              <w:t xml:space="preserve">] a 30 días para </w:t>
            </w:r>
            <w:r w:rsidRPr="00F676AA">
              <w:rPr>
                <w:rFonts w:cs="Arial"/>
                <w:i/>
                <w:iCs/>
                <w:sz w:val="20"/>
                <w:highlight w:val="lightGray"/>
                <w:lang w:val="es-ES"/>
              </w:rPr>
              <w:t>[SI / NO</w:t>
            </w:r>
            <w:r w:rsidRPr="00F676AA">
              <w:rPr>
                <w:rFonts w:cs="Arial"/>
                <w:i/>
                <w:sz w:val="20"/>
                <w:lang w:val="es-ES"/>
              </w:rPr>
              <w:t>]</w:t>
            </w:r>
            <w:r w:rsidRPr="00F676AA">
              <w:rPr>
                <w:rFonts w:cs="Arial"/>
                <w:sz w:val="20"/>
                <w:lang w:val="es-ES"/>
              </w:rPr>
              <w:t xml:space="preserve"> todos los </w:t>
            </w:r>
            <w:r>
              <w:rPr>
                <w:rFonts w:cs="Arial"/>
                <w:sz w:val="20"/>
                <w:lang w:val="es-ES"/>
              </w:rPr>
              <w:t>meses/</w:t>
            </w:r>
            <w:r w:rsidRPr="00F676AA">
              <w:rPr>
                <w:rFonts w:cs="Arial"/>
                <w:sz w:val="20"/>
                <w:lang w:val="es-ES"/>
              </w:rPr>
              <w:t>trimestres de [</w:t>
            </w:r>
            <w:r w:rsidRPr="00F676AA">
              <w:rPr>
                <w:rFonts w:cs="Arial"/>
                <w:i/>
                <w:iCs/>
                <w:sz w:val="20"/>
                <w:highlight w:val="lightGray"/>
                <w:lang w:val="es-ES"/>
              </w:rPr>
              <w:t>año</w:t>
            </w:r>
            <w:r w:rsidRPr="00F676AA">
              <w:rPr>
                <w:rFonts w:cs="Arial"/>
                <w:sz w:val="20"/>
                <w:lang w:val="es-ES"/>
              </w:rPr>
              <w:t xml:space="preserve">]. El detalle por </w:t>
            </w:r>
            <w:r>
              <w:rPr>
                <w:rFonts w:cs="Arial"/>
                <w:sz w:val="20"/>
                <w:lang w:val="es-ES"/>
              </w:rPr>
              <w:t>periodos</w:t>
            </w:r>
            <w:r w:rsidRPr="00F676AA">
              <w:rPr>
                <w:rFonts w:cs="Arial"/>
                <w:sz w:val="20"/>
                <w:lang w:val="es-ES"/>
              </w:rPr>
              <w:t xml:space="preserve"> es el siguiente:</w:t>
            </w:r>
          </w:p>
          <w:p w:rsidR="00836A4F" w:rsidRPr="00F676AA" w:rsidRDefault="00836A4F" w:rsidP="00283EB9">
            <w:pPr>
              <w:spacing w:before="0" w:after="0"/>
              <w:jc w:val="center"/>
              <w:rPr>
                <w:rFonts w:cs="Arial"/>
                <w:sz w:val="20"/>
                <w:lang w:val="es-ES"/>
              </w:rPr>
            </w:pPr>
          </w:p>
          <w:tbl>
            <w:tblPr>
              <w:tblW w:w="4780" w:type="dxa"/>
              <w:jc w:val="center"/>
              <w:tblCellMar>
                <w:left w:w="70" w:type="dxa"/>
                <w:right w:w="70" w:type="dxa"/>
              </w:tblCellMar>
              <w:tblLook w:val="04A0" w:firstRow="1" w:lastRow="0" w:firstColumn="1" w:lastColumn="0" w:noHBand="0" w:noVBand="1"/>
            </w:tblPr>
            <w:tblGrid>
              <w:gridCol w:w="2120"/>
              <w:gridCol w:w="1300"/>
              <w:gridCol w:w="1360"/>
            </w:tblGrid>
            <w:tr w:rsidR="00836A4F" w:rsidRPr="00F676AA" w:rsidTr="00283EB9">
              <w:trPr>
                <w:trHeight w:val="300"/>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b/>
                      <w:bCs/>
                      <w:color w:val="000000"/>
                      <w:sz w:val="20"/>
                      <w:lang w:val="es-ES" w:eastAsia="ca-ES"/>
                    </w:rPr>
                  </w:pPr>
                  <w:r w:rsidRPr="00F676AA">
                    <w:rPr>
                      <w:rFonts w:cs="Arial"/>
                      <w:b/>
                      <w:bCs/>
                      <w:color w:val="000000"/>
                      <w:sz w:val="20"/>
                      <w:lang w:val="es-ES" w:eastAsia="ca-ES"/>
                    </w:rPr>
                    <w:t>Período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b/>
                      <w:bCs/>
                      <w:color w:val="000000"/>
                      <w:sz w:val="20"/>
                      <w:lang w:val="es-ES" w:eastAsia="ca-ES"/>
                    </w:rPr>
                  </w:pPr>
                  <w:r w:rsidRPr="00F676AA">
                    <w:rPr>
                      <w:rFonts w:cs="Arial"/>
                      <w:b/>
                      <w:bCs/>
                      <w:color w:val="000000"/>
                      <w:sz w:val="20"/>
                      <w:lang w:val="es-ES" w:eastAsia="ca-ES"/>
                    </w:rPr>
                    <w:t>PMP Entidad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b/>
                      <w:bCs/>
                      <w:color w:val="000000"/>
                      <w:sz w:val="20"/>
                      <w:lang w:val="es-ES" w:eastAsia="ca-ES"/>
                    </w:rPr>
                  </w:pPr>
                  <w:r w:rsidRPr="00F676AA">
                    <w:rPr>
                      <w:rFonts w:cs="Arial"/>
                      <w:b/>
                      <w:bCs/>
                      <w:color w:val="000000"/>
                      <w:sz w:val="20"/>
                      <w:lang w:val="es-ES" w:eastAsia="ca-ES"/>
                    </w:rPr>
                    <w:t>PMP  Global</w:t>
                  </w:r>
                </w:p>
              </w:tc>
            </w:tr>
            <w:tr w:rsidR="00836A4F" w:rsidRPr="00F676AA" w:rsidTr="00283EB9">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 </w:t>
                  </w:r>
                </w:p>
              </w:tc>
            </w:tr>
            <w:tr w:rsidR="00836A4F" w:rsidRPr="00F676AA" w:rsidTr="00283EB9">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36A4F" w:rsidRPr="00F676AA" w:rsidRDefault="00836A4F" w:rsidP="00283EB9">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 </w:t>
                  </w:r>
                </w:p>
              </w:tc>
            </w:tr>
            <w:tr w:rsidR="00836A4F" w:rsidRPr="00F676AA" w:rsidTr="00283EB9">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 </w:t>
                  </w:r>
                </w:p>
              </w:tc>
            </w:tr>
            <w:tr w:rsidR="00836A4F" w:rsidRPr="00F676AA" w:rsidTr="00283EB9">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rsidR="00836A4F" w:rsidRPr="00F676AA" w:rsidRDefault="00836A4F" w:rsidP="00283EB9">
                  <w:pPr>
                    <w:spacing w:before="0" w:after="0"/>
                    <w:rPr>
                      <w:rFonts w:cs="Arial"/>
                      <w:color w:val="000000"/>
                      <w:sz w:val="20"/>
                      <w:lang w:val="es-ES" w:eastAsia="ca-ES"/>
                    </w:rPr>
                  </w:pPr>
                  <w:r w:rsidRPr="00F676AA">
                    <w:rPr>
                      <w:rFonts w:cs="Arial"/>
                      <w:color w:val="000000"/>
                      <w:sz w:val="20"/>
                      <w:lang w:val="es-ES" w:eastAsia="ca-ES"/>
                    </w:rPr>
                    <w:t> </w:t>
                  </w:r>
                </w:p>
              </w:tc>
            </w:tr>
          </w:tbl>
          <w:p w:rsidR="00836A4F" w:rsidRPr="00F676AA" w:rsidRDefault="00836A4F" w:rsidP="00283EB9">
            <w:pPr>
              <w:tabs>
                <w:tab w:val="left" w:pos="708"/>
                <w:tab w:val="left" w:pos="1134"/>
              </w:tabs>
              <w:suppressAutoHyphens/>
              <w:spacing w:before="0" w:after="0"/>
              <w:rPr>
                <w:rFonts w:eastAsia="Arial" w:cs="Arial"/>
                <w:sz w:val="20"/>
                <w:lang w:val="es-ES"/>
              </w:rPr>
            </w:pPr>
          </w:p>
          <w:p w:rsidR="00836A4F" w:rsidRPr="00F676AA" w:rsidRDefault="00936A35" w:rsidP="00936A35">
            <w:pPr>
              <w:tabs>
                <w:tab w:val="left" w:pos="708"/>
                <w:tab w:val="left" w:pos="1134"/>
              </w:tabs>
              <w:suppressAutoHyphens/>
              <w:spacing w:before="0" w:after="0"/>
              <w:rPr>
                <w:rFonts w:eastAsia="Arial" w:cs="Arial"/>
                <w:sz w:val="20"/>
                <w:lang w:val="es-ES"/>
              </w:rPr>
            </w:pPr>
            <w:r>
              <w:rPr>
                <w:rFonts w:eastAsia="Arial" w:cs="Arial"/>
                <w:sz w:val="20"/>
                <w:lang w:val="es-ES"/>
              </w:rPr>
              <w:t>Al tratarse de una entidad</w:t>
            </w:r>
            <w:r w:rsidR="00836A4F" w:rsidRPr="00F676AA">
              <w:rPr>
                <w:rFonts w:eastAsia="Arial" w:cs="Arial"/>
                <w:sz w:val="20"/>
                <w:lang w:val="es-ES"/>
              </w:rPr>
              <w:t xml:space="preserve"> que ha superado el PMP global a proveedores, que </w:t>
            </w:r>
            <w:r w:rsidR="00836A4F" w:rsidRPr="00F676AA">
              <w:rPr>
                <w:rFonts w:cs="Arial"/>
                <w:i/>
                <w:iCs/>
                <w:sz w:val="20"/>
                <w:lang w:val="es-ES"/>
              </w:rPr>
              <w:t>[</w:t>
            </w:r>
            <w:r w:rsidR="00836A4F" w:rsidRPr="00F676AA">
              <w:rPr>
                <w:rFonts w:cs="Arial"/>
                <w:i/>
                <w:iCs/>
                <w:sz w:val="20"/>
                <w:shd w:val="clear" w:color="auto" w:fill="D9D9D9" w:themeFill="background1" w:themeFillShade="D9"/>
                <w:lang w:val="es-ES"/>
              </w:rPr>
              <w:t>SI / NO</w:t>
            </w:r>
            <w:r w:rsidR="00836A4F" w:rsidRPr="00F676AA">
              <w:rPr>
                <w:rFonts w:cs="Arial"/>
                <w:i/>
                <w:sz w:val="20"/>
                <w:lang w:val="es-ES"/>
              </w:rPr>
              <w:t>]</w:t>
            </w:r>
            <w:r w:rsidR="00836A4F" w:rsidRPr="00F676AA">
              <w:rPr>
                <w:rFonts w:cs="Arial"/>
                <w:sz w:val="20"/>
                <w:lang w:val="es-ES"/>
              </w:rPr>
              <w:t xml:space="preserve"> </w:t>
            </w:r>
            <w:r w:rsidR="00836A4F" w:rsidRPr="00F676AA">
              <w:rPr>
                <w:rFonts w:eastAsia="Arial" w:cs="Arial"/>
                <w:sz w:val="20"/>
                <w:lang w:val="es-ES"/>
              </w:rPr>
              <w:t>se ha actualizado el Plan de Tesorería.</w:t>
            </w:r>
          </w:p>
        </w:tc>
      </w:tr>
    </w:tbl>
    <w:p w:rsidR="00836A4F" w:rsidRPr="00F676AA" w:rsidRDefault="00836A4F" w:rsidP="00836A4F">
      <w:pPr>
        <w:pStyle w:val="Ttulo1"/>
        <w:ind w:left="567"/>
        <w:rPr>
          <w:rFonts w:eastAsia="Arial"/>
          <w:lang w:val="es-ES"/>
        </w:rPr>
      </w:pPr>
    </w:p>
    <w:tbl>
      <w:tblPr>
        <w:tblStyle w:val="Tablaconcuadrcula"/>
        <w:tblW w:w="8642" w:type="dxa"/>
        <w:tblLook w:val="04A0" w:firstRow="1" w:lastRow="0" w:firstColumn="1" w:lastColumn="0" w:noHBand="0" w:noVBand="1"/>
      </w:tblPr>
      <w:tblGrid>
        <w:gridCol w:w="1917"/>
        <w:gridCol w:w="6725"/>
      </w:tblGrid>
      <w:tr w:rsidR="00836A4F" w:rsidRPr="00F676AA" w:rsidTr="00283EB9">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725" w:type="dxa"/>
            <w:vAlign w:val="center"/>
          </w:tcPr>
          <w:p w:rsidR="00836A4F" w:rsidRPr="00F676AA" w:rsidRDefault="00836A4F" w:rsidP="00283EB9">
            <w:pPr>
              <w:pStyle w:val="Prrafodelista"/>
              <w:tabs>
                <w:tab w:val="left" w:pos="277"/>
                <w:tab w:val="left" w:pos="1134"/>
              </w:tabs>
              <w:suppressAutoHyphens/>
              <w:spacing w:before="0" w:after="0"/>
              <w:ind w:left="0"/>
              <w:rPr>
                <w:rFonts w:eastAsia="SimSun" w:cs="Arial"/>
                <w:b/>
                <w:bCs/>
                <w:color w:val="231F20"/>
                <w:sz w:val="20"/>
                <w:lang w:val="es-ES"/>
              </w:rPr>
            </w:pPr>
            <w:r w:rsidRPr="00F676AA">
              <w:rPr>
                <w:rFonts w:eastAsia="Arial" w:cs="Arial"/>
                <w:b/>
                <w:bCs/>
                <w:sz w:val="20"/>
                <w:lang w:val="es-ES"/>
              </w:rPr>
              <w:t>Comprobar que esta info</w:t>
            </w:r>
            <w:r w:rsidR="00936A35">
              <w:rPr>
                <w:rFonts w:eastAsia="Arial" w:cs="Arial"/>
                <w:b/>
                <w:bCs/>
                <w:sz w:val="20"/>
                <w:lang w:val="es-ES"/>
              </w:rPr>
              <w:t>rmación se ha remitido al MINHA</w:t>
            </w:r>
            <w:r w:rsidRPr="00F676AA">
              <w:rPr>
                <w:rFonts w:eastAsia="Arial" w:cs="Arial"/>
                <w:b/>
                <w:bCs/>
                <w:sz w:val="20"/>
                <w:lang w:val="es-ES"/>
              </w:rPr>
              <w:t>P y publicado en la web de la Entidad (Art. 6.2 RD 635/2014)</w:t>
            </w:r>
          </w:p>
        </w:tc>
      </w:tr>
      <w:tr w:rsidR="00836A4F" w:rsidRPr="00F676AA" w:rsidTr="00283EB9">
        <w:trPr>
          <w:trHeight w:val="451"/>
        </w:trPr>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Documentación</w:t>
            </w:r>
          </w:p>
        </w:tc>
        <w:tc>
          <w:tcPr>
            <w:tcW w:w="6725" w:type="dxa"/>
            <w:shd w:val="clear" w:color="auto" w:fill="auto"/>
            <w:vAlign w:val="center"/>
          </w:tcPr>
          <w:p w:rsidR="00836A4F" w:rsidRPr="00F676AA" w:rsidRDefault="00836A4F" w:rsidP="00283EB9">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 xml:space="preserve">Información del período medio de pago a proveedores del ejercicio </w:t>
            </w:r>
            <w:r w:rsidRPr="00F676AA">
              <w:rPr>
                <w:rFonts w:cs="Arial"/>
                <w:sz w:val="20"/>
                <w:lang w:val="es-ES"/>
              </w:rPr>
              <w:t>[</w:t>
            </w:r>
            <w:r w:rsidRPr="00F676AA">
              <w:rPr>
                <w:rFonts w:cs="Arial"/>
                <w:i/>
                <w:iCs/>
                <w:sz w:val="20"/>
                <w:highlight w:val="lightGray"/>
                <w:lang w:val="es-ES"/>
              </w:rPr>
              <w:t>año</w:t>
            </w:r>
            <w:r w:rsidRPr="00F676AA">
              <w:rPr>
                <w:rFonts w:cs="Arial"/>
                <w:sz w:val="20"/>
                <w:lang w:val="es-ES"/>
              </w:rPr>
              <w:t>]</w:t>
            </w:r>
            <w:r w:rsidRPr="00F676AA">
              <w:rPr>
                <w:rFonts w:eastAsia="SimSun" w:cs="Arial"/>
                <w:color w:val="231F20"/>
                <w:sz w:val="20"/>
                <w:lang w:val="es-ES"/>
              </w:rPr>
              <w:t xml:space="preserve">  </w:t>
            </w:r>
            <w:r>
              <w:rPr>
                <w:rFonts w:eastAsia="SimSun" w:cs="Arial"/>
                <w:color w:val="231F20"/>
                <w:sz w:val="20"/>
                <w:lang w:val="es-ES"/>
              </w:rPr>
              <w:t>e</w:t>
            </w:r>
            <w:r w:rsidRPr="00F676AA">
              <w:rPr>
                <w:rFonts w:eastAsia="SimSun" w:cs="Arial"/>
                <w:color w:val="231F20"/>
                <w:sz w:val="20"/>
                <w:lang w:val="es-ES"/>
              </w:rPr>
              <w:t xml:space="preserve"> información publicada en la web.</w:t>
            </w:r>
          </w:p>
        </w:tc>
      </w:tr>
      <w:tr w:rsidR="00836A4F" w:rsidRPr="00F676AA" w:rsidTr="00283EB9">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6725" w:type="dxa"/>
            <w:vAlign w:val="center"/>
          </w:tcPr>
          <w:p w:rsidR="00836A4F" w:rsidRPr="00F676AA" w:rsidRDefault="00836A4F" w:rsidP="00283EB9">
            <w:pPr>
              <w:tabs>
                <w:tab w:val="left" w:pos="188"/>
              </w:tabs>
              <w:suppressAutoHyphens/>
              <w:spacing w:before="0" w:after="0"/>
              <w:rPr>
                <w:rFonts w:eastAsia="Arial" w:cs="Arial"/>
                <w:sz w:val="20"/>
                <w:lang w:val="es-ES"/>
              </w:rPr>
            </w:pPr>
            <w:r w:rsidRPr="00F676AA">
              <w:rPr>
                <w:rFonts w:eastAsia="Arial" w:cs="Arial"/>
                <w:sz w:val="20"/>
                <w:lang w:val="es-ES"/>
              </w:rPr>
              <w:t xml:space="preserve">Comprobación que </w:t>
            </w:r>
            <w:r w:rsidR="00936A35">
              <w:rPr>
                <w:rFonts w:eastAsia="Arial" w:cs="Arial"/>
                <w:sz w:val="20"/>
                <w:lang w:val="es-ES"/>
              </w:rPr>
              <w:t>la información enviada al MINHA</w:t>
            </w:r>
            <w:r w:rsidRPr="00F676AA">
              <w:rPr>
                <w:rFonts w:eastAsia="Arial" w:cs="Arial"/>
                <w:sz w:val="20"/>
                <w:lang w:val="es-ES"/>
              </w:rPr>
              <w:t>P se ha publicado en la web de la Entidad.</w:t>
            </w:r>
          </w:p>
        </w:tc>
      </w:tr>
      <w:tr w:rsidR="00836A4F" w:rsidRPr="00F676AA" w:rsidTr="00283EB9">
        <w:tc>
          <w:tcPr>
            <w:tcW w:w="1917" w:type="dxa"/>
            <w:shd w:val="clear" w:color="auto" w:fill="D9D9D9" w:themeFill="background1" w:themeFillShade="D9"/>
            <w:vAlign w:val="center"/>
          </w:tcPr>
          <w:p w:rsidR="00836A4F" w:rsidRPr="00F676AA" w:rsidRDefault="00836A4F" w:rsidP="00283EB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6725" w:type="dxa"/>
            <w:vAlign w:val="center"/>
          </w:tcPr>
          <w:p w:rsidR="00836A4F" w:rsidRPr="00F676AA" w:rsidRDefault="00836A4F" w:rsidP="00936A35">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xml:space="preserve">]  se ha remitido tota la información relativa a los </w:t>
            </w:r>
            <w:proofErr w:type="spellStart"/>
            <w:r w:rsidRPr="00F676AA">
              <w:rPr>
                <w:rFonts w:cs="Arial"/>
                <w:sz w:val="20"/>
                <w:lang w:val="es-ES"/>
              </w:rPr>
              <w:t>PMP’s</w:t>
            </w:r>
            <w:proofErr w:type="spellEnd"/>
            <w:r w:rsidRPr="00F676AA">
              <w:rPr>
                <w:rFonts w:cs="Arial"/>
                <w:sz w:val="20"/>
                <w:lang w:val="es-ES"/>
              </w:rPr>
              <w:t xml:space="preserve"> </w:t>
            </w:r>
            <w:r w:rsidR="00936A35">
              <w:rPr>
                <w:rFonts w:cs="Arial"/>
                <w:sz w:val="20"/>
                <w:lang w:val="es-ES"/>
              </w:rPr>
              <w:t>mensual</w:t>
            </w:r>
            <w:r w:rsidR="002779AF">
              <w:rPr>
                <w:rFonts w:cs="Arial"/>
                <w:sz w:val="20"/>
                <w:lang w:val="es-ES"/>
              </w:rPr>
              <w:t>es</w:t>
            </w:r>
            <w:r w:rsidR="00936A35">
              <w:rPr>
                <w:rFonts w:cs="Arial"/>
                <w:sz w:val="20"/>
                <w:lang w:val="es-ES"/>
              </w:rPr>
              <w:t>/</w:t>
            </w:r>
            <w:r w:rsidRPr="00F676AA">
              <w:rPr>
                <w:rFonts w:cs="Arial"/>
                <w:sz w:val="20"/>
                <w:lang w:val="es-ES"/>
              </w:rPr>
              <w:t>trimestrales del [</w:t>
            </w:r>
            <w:r w:rsidRPr="00F676AA">
              <w:rPr>
                <w:rFonts w:cs="Arial"/>
                <w:i/>
                <w:iCs/>
                <w:sz w:val="20"/>
                <w:highlight w:val="lightGray"/>
                <w:lang w:val="es-ES"/>
              </w:rPr>
              <w:t>año</w:t>
            </w:r>
            <w:r w:rsidR="00936A35">
              <w:rPr>
                <w:rFonts w:cs="Arial"/>
                <w:sz w:val="20"/>
                <w:lang w:val="es-ES"/>
              </w:rPr>
              <w:t>] de la entidad local al MINHA</w:t>
            </w:r>
            <w:r w:rsidRPr="00F676AA">
              <w:rPr>
                <w:rFonts w:cs="Arial"/>
                <w:sz w:val="20"/>
                <w:lang w:val="es-ES"/>
              </w:rPr>
              <w:t xml:space="preserve">P antes del último día del mes siguiente a la finalización de cada </w:t>
            </w:r>
            <w:r w:rsidR="00936A35">
              <w:rPr>
                <w:rFonts w:cs="Arial"/>
                <w:sz w:val="20"/>
                <w:lang w:val="es-ES"/>
              </w:rPr>
              <w:t>mes/</w:t>
            </w:r>
            <w:r w:rsidRPr="00F676AA">
              <w:rPr>
                <w:rFonts w:cs="Arial"/>
                <w:sz w:val="20"/>
                <w:lang w:val="es-ES"/>
              </w:rPr>
              <w:t xml:space="preserve">trimestre del año de acuerdo con lo que establece el RD 635/2014 modificado por el RD 1040/2017, y </w:t>
            </w:r>
            <w:r w:rsidRPr="00F676AA">
              <w:rPr>
                <w:rFonts w:cs="Arial"/>
                <w:i/>
                <w:sz w:val="20"/>
                <w:highlight w:val="lightGray"/>
                <w:lang w:val="es-ES"/>
              </w:rPr>
              <w:t>[SI / NO]</w:t>
            </w:r>
            <w:r w:rsidRPr="00F676AA">
              <w:rPr>
                <w:rFonts w:cs="Arial"/>
                <w:sz w:val="20"/>
                <w:lang w:val="es-ES"/>
              </w:rPr>
              <w:t xml:space="preserve"> se ha publicado en la web de la Entidad de acuerdo con lo que establece el artículo 6.2 del RD 635/2014.</w:t>
            </w:r>
          </w:p>
        </w:tc>
      </w:tr>
      <w:bookmarkEnd w:id="7"/>
      <w:bookmarkEnd w:id="8"/>
      <w:bookmarkEnd w:id="9"/>
    </w:tbl>
    <w:p w:rsidR="00836A4F" w:rsidRPr="00F676AA" w:rsidRDefault="00836A4F" w:rsidP="00836A4F">
      <w:pPr>
        <w:spacing w:before="0" w:after="0"/>
        <w:jc w:val="left"/>
        <w:rPr>
          <w:rFonts w:cs="Arial"/>
          <w:b/>
          <w:sz w:val="20"/>
          <w:lang w:val="es-ES"/>
        </w:rPr>
      </w:pPr>
    </w:p>
    <w:p w:rsidR="00C66A15" w:rsidRPr="00ED35EC" w:rsidRDefault="00C66A15">
      <w:pPr>
        <w:spacing w:before="0" w:after="160" w:line="259" w:lineRule="auto"/>
        <w:jc w:val="left"/>
        <w:rPr>
          <w:rFonts w:cs="Arial"/>
          <w:sz w:val="20"/>
        </w:rPr>
      </w:pPr>
      <w:r w:rsidRPr="00ED35EC">
        <w:rPr>
          <w:rFonts w:cs="Arial"/>
          <w:sz w:val="20"/>
        </w:rPr>
        <w:br w:type="page"/>
      </w:r>
    </w:p>
    <w:p w:rsidR="00C66A15" w:rsidRPr="00E14414" w:rsidRDefault="009767DA" w:rsidP="009767DA">
      <w:pPr>
        <w:pStyle w:val="CF2015"/>
        <w:numPr>
          <w:ilvl w:val="0"/>
          <w:numId w:val="0"/>
        </w:numPr>
        <w:spacing w:line="240" w:lineRule="auto"/>
        <w:ind w:left="360" w:hanging="360"/>
        <w:rPr>
          <w:rFonts w:cs="Arial"/>
          <w:sz w:val="20"/>
          <w:szCs w:val="20"/>
          <w:lang w:val="es-ES"/>
        </w:rPr>
      </w:pPr>
      <w:r w:rsidRPr="00E14414">
        <w:rPr>
          <w:rFonts w:cs="Arial"/>
          <w:color w:val="3B3838" w:themeColor="background2" w:themeShade="40"/>
          <w:sz w:val="20"/>
          <w:szCs w:val="20"/>
          <w:lang w:val="es-ES"/>
        </w:rPr>
        <w:lastRenderedPageBreak/>
        <w:t>ANEXO</w:t>
      </w:r>
      <w:r w:rsidR="00C66A15" w:rsidRPr="00E14414">
        <w:rPr>
          <w:rFonts w:cs="Arial"/>
          <w:color w:val="3B3838" w:themeColor="background2" w:themeShade="40"/>
          <w:sz w:val="20"/>
          <w:szCs w:val="20"/>
          <w:lang w:val="es-ES"/>
        </w:rPr>
        <w:t xml:space="preserve"> 2. </w:t>
      </w:r>
      <w:bookmarkStart w:id="13" w:name="_Toc60917851"/>
      <w:r w:rsidR="00C66A15" w:rsidRPr="00E14414">
        <w:rPr>
          <w:rFonts w:cs="Arial"/>
          <w:sz w:val="20"/>
          <w:szCs w:val="20"/>
          <w:lang w:val="es-ES"/>
        </w:rPr>
        <w:t>VALORACIÓ</w:t>
      </w:r>
      <w:r w:rsidRPr="00E14414">
        <w:rPr>
          <w:rFonts w:cs="Arial"/>
          <w:sz w:val="20"/>
          <w:szCs w:val="20"/>
          <w:lang w:val="es-ES"/>
        </w:rPr>
        <w:t>N DE LAS ALEGACIONES</w:t>
      </w:r>
      <w:bookmarkEnd w:id="13"/>
    </w:p>
    <w:p w:rsidR="009767DA" w:rsidRPr="00350781" w:rsidRDefault="009767DA" w:rsidP="009767DA">
      <w:pPr>
        <w:pStyle w:val="CF2015"/>
        <w:numPr>
          <w:ilvl w:val="0"/>
          <w:numId w:val="0"/>
        </w:numPr>
        <w:spacing w:line="240" w:lineRule="auto"/>
        <w:ind w:left="360" w:hanging="360"/>
        <w:rPr>
          <w:rFonts w:cs="Arial"/>
          <w:b w:val="0"/>
          <w:color w:val="3B3838" w:themeColor="background2" w:themeShade="40"/>
          <w:sz w:val="20"/>
          <w:szCs w:val="20"/>
          <w:lang w:val="es-ES"/>
        </w:rPr>
      </w:pPr>
    </w:p>
    <w:p w:rsidR="00C66A15" w:rsidRPr="00350781" w:rsidRDefault="00C66A15" w:rsidP="00C66A15">
      <w:pPr>
        <w:pStyle w:val="CF2015"/>
        <w:numPr>
          <w:ilvl w:val="0"/>
          <w:numId w:val="0"/>
        </w:numPr>
        <w:spacing w:line="240" w:lineRule="auto"/>
        <w:outlineLvl w:val="9"/>
        <w:rPr>
          <w:rFonts w:cs="Arial"/>
          <w:b w:val="0"/>
          <w:sz w:val="20"/>
          <w:szCs w:val="20"/>
          <w:lang w:val="es-ES"/>
        </w:rPr>
      </w:pPr>
      <w:r w:rsidRPr="00350781">
        <w:rPr>
          <w:rFonts w:cs="Arial"/>
          <w:b w:val="0"/>
          <w:sz w:val="20"/>
          <w:szCs w:val="20"/>
          <w:lang w:val="es-ES"/>
        </w:rPr>
        <w:t xml:space="preserve">A </w:t>
      </w:r>
      <w:proofErr w:type="gramStart"/>
      <w:r w:rsidRPr="00350781">
        <w:rPr>
          <w:rFonts w:cs="Arial"/>
          <w:b w:val="0"/>
          <w:sz w:val="20"/>
          <w:szCs w:val="20"/>
          <w:lang w:val="es-ES"/>
        </w:rPr>
        <w:t>continuació</w:t>
      </w:r>
      <w:r w:rsidR="009767DA" w:rsidRPr="00350781">
        <w:rPr>
          <w:rFonts w:cs="Arial"/>
          <w:b w:val="0"/>
          <w:sz w:val="20"/>
          <w:szCs w:val="20"/>
          <w:lang w:val="es-ES"/>
        </w:rPr>
        <w:t>n</w:t>
      </w:r>
      <w:proofErr w:type="gramEnd"/>
      <w:r w:rsidR="009767DA" w:rsidRPr="00350781">
        <w:rPr>
          <w:rFonts w:cs="Arial"/>
          <w:b w:val="0"/>
          <w:sz w:val="20"/>
          <w:szCs w:val="20"/>
          <w:lang w:val="es-ES"/>
        </w:rPr>
        <w:t xml:space="preserve"> se detalla la valoración</w:t>
      </w:r>
      <w:r w:rsidR="00350781">
        <w:rPr>
          <w:rFonts w:cs="Arial"/>
          <w:b w:val="0"/>
          <w:sz w:val="20"/>
          <w:szCs w:val="20"/>
          <w:lang w:val="es-ES"/>
        </w:rPr>
        <w:t xml:space="preserve"> de las al</w:t>
      </w:r>
      <w:r w:rsidR="009767DA" w:rsidRPr="00350781">
        <w:rPr>
          <w:rFonts w:cs="Arial"/>
          <w:b w:val="0"/>
          <w:sz w:val="20"/>
          <w:szCs w:val="20"/>
          <w:lang w:val="es-ES"/>
        </w:rPr>
        <w:t>egacion</w:t>
      </w:r>
      <w:r w:rsidR="00350781">
        <w:rPr>
          <w:rFonts w:cs="Arial"/>
          <w:b w:val="0"/>
          <w:sz w:val="20"/>
          <w:szCs w:val="20"/>
          <w:lang w:val="es-ES"/>
        </w:rPr>
        <w:t>e</w:t>
      </w:r>
      <w:r w:rsidR="009767DA" w:rsidRPr="00350781">
        <w:rPr>
          <w:rFonts w:cs="Arial"/>
          <w:b w:val="0"/>
          <w:sz w:val="20"/>
          <w:szCs w:val="20"/>
          <w:lang w:val="es-ES"/>
        </w:rPr>
        <w:t>s presentadas</w:t>
      </w:r>
      <w:r w:rsidRPr="00350781">
        <w:rPr>
          <w:rFonts w:cs="Arial"/>
          <w:b w:val="0"/>
          <w:sz w:val="20"/>
          <w:szCs w:val="20"/>
          <w:lang w:val="es-ES"/>
        </w:rPr>
        <w:t>:</w:t>
      </w:r>
    </w:p>
    <w:p w:rsidR="00C66A15" w:rsidRPr="00350781" w:rsidRDefault="00C66A15" w:rsidP="00C66A15">
      <w:pPr>
        <w:pStyle w:val="CF2015"/>
        <w:numPr>
          <w:ilvl w:val="0"/>
          <w:numId w:val="0"/>
        </w:numPr>
        <w:spacing w:line="240" w:lineRule="auto"/>
        <w:outlineLvl w:val="9"/>
        <w:rPr>
          <w:rFonts w:cs="Arial"/>
          <w:b w:val="0"/>
          <w:sz w:val="20"/>
          <w:szCs w:val="20"/>
          <w:lang w:val="es-E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37"/>
      </w:tblGrid>
      <w:tr w:rsidR="00C66A15" w:rsidRPr="00350781" w:rsidTr="004037F3">
        <w:trPr>
          <w:trHeight w:val="397"/>
        </w:trPr>
        <w:tc>
          <w:tcPr>
            <w:tcW w:w="2694" w:type="dxa"/>
            <w:shd w:val="clear" w:color="auto" w:fill="F2F2F2" w:themeFill="background1" w:themeFillShade="F2"/>
            <w:vAlign w:val="center"/>
          </w:tcPr>
          <w:p w:rsidR="00C66A15" w:rsidRPr="009744A4" w:rsidRDefault="009767DA" w:rsidP="004037F3">
            <w:pPr>
              <w:spacing w:before="0" w:after="0"/>
              <w:rPr>
                <w:rFonts w:cs="Arial"/>
                <w:b/>
                <w:sz w:val="20"/>
                <w:lang w:val="es-ES"/>
              </w:rPr>
            </w:pPr>
            <w:r w:rsidRPr="009744A4">
              <w:rPr>
                <w:rFonts w:cs="Arial"/>
                <w:b/>
                <w:sz w:val="20"/>
                <w:lang w:val="es-ES"/>
              </w:rPr>
              <w:t>Alegación</w:t>
            </w:r>
            <w:r w:rsidR="00C66A15" w:rsidRPr="009744A4">
              <w:rPr>
                <w:rFonts w:cs="Arial"/>
                <w:b/>
                <w:sz w:val="20"/>
                <w:lang w:val="es-ES"/>
              </w:rPr>
              <w:t xml:space="preserve"> n</w:t>
            </w:r>
          </w:p>
        </w:tc>
        <w:tc>
          <w:tcPr>
            <w:tcW w:w="6237" w:type="dxa"/>
            <w:vAlign w:val="center"/>
          </w:tcPr>
          <w:p w:rsidR="00C66A15" w:rsidRPr="00350781" w:rsidRDefault="00C66A15" w:rsidP="004037F3">
            <w:pPr>
              <w:spacing w:before="0" w:after="0"/>
              <w:rPr>
                <w:rFonts w:cs="Arial"/>
                <w:strike/>
                <w:sz w:val="20"/>
                <w:lang w:val="es-ES"/>
              </w:rPr>
            </w:pPr>
          </w:p>
        </w:tc>
      </w:tr>
      <w:tr w:rsidR="00C66A15" w:rsidRPr="00350781" w:rsidTr="004037F3">
        <w:trPr>
          <w:trHeight w:val="397"/>
        </w:trPr>
        <w:tc>
          <w:tcPr>
            <w:tcW w:w="2694" w:type="dxa"/>
            <w:shd w:val="clear" w:color="auto" w:fill="F2F2F2" w:themeFill="background1" w:themeFillShade="F2"/>
            <w:vAlign w:val="center"/>
          </w:tcPr>
          <w:p w:rsidR="00C66A15" w:rsidRPr="009744A4" w:rsidRDefault="00350781" w:rsidP="00350781">
            <w:pPr>
              <w:spacing w:before="0" w:after="0"/>
              <w:rPr>
                <w:rFonts w:eastAsia="Arial" w:cs="Arial"/>
                <w:b/>
                <w:sz w:val="20"/>
                <w:lang w:val="es-ES"/>
              </w:rPr>
            </w:pPr>
            <w:r w:rsidRPr="009744A4">
              <w:rPr>
                <w:rFonts w:eastAsia="Arial" w:cs="Arial"/>
                <w:b/>
                <w:sz w:val="20"/>
                <w:lang w:val="es-ES"/>
              </w:rPr>
              <w:t>Apartado del informe provisional</w:t>
            </w:r>
            <w:r w:rsidR="009767DA" w:rsidRPr="009744A4">
              <w:rPr>
                <w:rFonts w:eastAsia="Arial" w:cs="Arial"/>
                <w:b/>
                <w:sz w:val="20"/>
                <w:lang w:val="es-ES"/>
              </w:rPr>
              <w:t xml:space="preserve"> al que hace referencia</w:t>
            </w:r>
          </w:p>
        </w:tc>
        <w:tc>
          <w:tcPr>
            <w:tcW w:w="6237" w:type="dxa"/>
            <w:vAlign w:val="center"/>
          </w:tcPr>
          <w:p w:rsidR="00C66A15" w:rsidRPr="00350781" w:rsidRDefault="00C66A15" w:rsidP="004037F3">
            <w:pPr>
              <w:pStyle w:val="Prrafodelista"/>
              <w:spacing w:before="0" w:after="0"/>
              <w:ind w:left="318"/>
              <w:rPr>
                <w:rFonts w:eastAsia="Arial" w:cs="Arial"/>
                <w:strike/>
                <w:sz w:val="20"/>
                <w:lang w:val="es-ES"/>
              </w:rPr>
            </w:pPr>
          </w:p>
        </w:tc>
      </w:tr>
      <w:tr w:rsidR="00C66A15" w:rsidRPr="00350781" w:rsidTr="004037F3">
        <w:trPr>
          <w:trHeight w:val="397"/>
        </w:trPr>
        <w:tc>
          <w:tcPr>
            <w:tcW w:w="2694" w:type="dxa"/>
            <w:shd w:val="clear" w:color="auto" w:fill="F2F2F2" w:themeFill="background1" w:themeFillShade="F2"/>
            <w:vAlign w:val="center"/>
          </w:tcPr>
          <w:p w:rsidR="00C66A15" w:rsidRPr="009744A4" w:rsidRDefault="00C66A15" w:rsidP="009767DA">
            <w:pPr>
              <w:spacing w:before="0" w:after="0"/>
              <w:rPr>
                <w:rFonts w:eastAsia="Arial" w:cs="Arial"/>
                <w:b/>
                <w:sz w:val="20"/>
                <w:lang w:val="es-ES"/>
              </w:rPr>
            </w:pPr>
            <w:r w:rsidRPr="009744A4">
              <w:rPr>
                <w:rFonts w:eastAsia="Arial" w:cs="Arial"/>
                <w:b/>
                <w:sz w:val="20"/>
                <w:lang w:val="es-ES"/>
              </w:rPr>
              <w:t>Aportació</w:t>
            </w:r>
            <w:r w:rsidR="009767DA" w:rsidRPr="009744A4">
              <w:rPr>
                <w:rFonts w:eastAsia="Arial" w:cs="Arial"/>
                <w:b/>
                <w:sz w:val="20"/>
                <w:lang w:val="es-ES"/>
              </w:rPr>
              <w:t>n documentación acreditativa</w:t>
            </w:r>
          </w:p>
        </w:tc>
        <w:tc>
          <w:tcPr>
            <w:tcW w:w="6237" w:type="dxa"/>
            <w:vAlign w:val="center"/>
          </w:tcPr>
          <w:p w:rsidR="00C66A15" w:rsidRPr="00350781" w:rsidRDefault="00C66A15" w:rsidP="004037F3">
            <w:pPr>
              <w:spacing w:before="0" w:after="0"/>
              <w:rPr>
                <w:rFonts w:eastAsia="Arial" w:cs="Arial"/>
                <w:strike/>
                <w:sz w:val="20"/>
                <w:lang w:val="es-ES"/>
              </w:rPr>
            </w:pPr>
          </w:p>
        </w:tc>
      </w:tr>
      <w:tr w:rsidR="00C66A15" w:rsidRPr="00350781" w:rsidTr="004037F3">
        <w:trPr>
          <w:trHeight w:val="397"/>
        </w:trPr>
        <w:tc>
          <w:tcPr>
            <w:tcW w:w="2694" w:type="dxa"/>
            <w:shd w:val="clear" w:color="auto" w:fill="F2F2F2" w:themeFill="background1" w:themeFillShade="F2"/>
            <w:vAlign w:val="center"/>
          </w:tcPr>
          <w:p w:rsidR="00C66A15" w:rsidRPr="009744A4" w:rsidRDefault="00C66A15" w:rsidP="009767DA">
            <w:pPr>
              <w:spacing w:before="0" w:after="0"/>
              <w:rPr>
                <w:rFonts w:cs="Arial"/>
                <w:b/>
                <w:sz w:val="20"/>
                <w:lang w:val="es-ES"/>
              </w:rPr>
            </w:pPr>
            <w:r w:rsidRPr="009744A4">
              <w:rPr>
                <w:rFonts w:cs="Arial"/>
                <w:b/>
                <w:sz w:val="20"/>
                <w:lang w:val="es-ES"/>
              </w:rPr>
              <w:t>An</w:t>
            </w:r>
            <w:r w:rsidR="009767DA" w:rsidRPr="009744A4">
              <w:rPr>
                <w:rFonts w:cs="Arial"/>
                <w:b/>
                <w:sz w:val="20"/>
                <w:lang w:val="es-ES"/>
              </w:rPr>
              <w:t>álisis de la alegación</w:t>
            </w:r>
          </w:p>
        </w:tc>
        <w:tc>
          <w:tcPr>
            <w:tcW w:w="6237" w:type="dxa"/>
          </w:tcPr>
          <w:p w:rsidR="00C66A15" w:rsidRPr="00350781" w:rsidRDefault="00C66A15" w:rsidP="004037F3">
            <w:pPr>
              <w:pStyle w:val="CF2015"/>
              <w:numPr>
                <w:ilvl w:val="0"/>
                <w:numId w:val="0"/>
              </w:numPr>
              <w:spacing w:line="240" w:lineRule="auto"/>
              <w:rPr>
                <w:rFonts w:cs="Arial"/>
                <w:b w:val="0"/>
                <w:sz w:val="20"/>
                <w:szCs w:val="20"/>
                <w:lang w:val="es-ES"/>
              </w:rPr>
            </w:pPr>
          </w:p>
        </w:tc>
      </w:tr>
      <w:tr w:rsidR="00C66A15" w:rsidRPr="00350781" w:rsidTr="004037F3">
        <w:trPr>
          <w:trHeight w:val="397"/>
        </w:trPr>
        <w:tc>
          <w:tcPr>
            <w:tcW w:w="2694" w:type="dxa"/>
            <w:shd w:val="clear" w:color="auto" w:fill="F2F2F2" w:themeFill="background1" w:themeFillShade="F2"/>
            <w:vAlign w:val="center"/>
          </w:tcPr>
          <w:p w:rsidR="00C66A15" w:rsidRPr="009744A4" w:rsidRDefault="00C66A15" w:rsidP="004037F3">
            <w:pPr>
              <w:spacing w:before="0" w:after="0"/>
              <w:rPr>
                <w:rFonts w:cs="Arial"/>
                <w:b/>
                <w:sz w:val="20"/>
                <w:lang w:val="es-ES"/>
              </w:rPr>
            </w:pPr>
            <w:r w:rsidRPr="009744A4">
              <w:rPr>
                <w:rFonts w:cs="Arial"/>
                <w:b/>
                <w:sz w:val="20"/>
                <w:lang w:val="es-ES"/>
              </w:rPr>
              <w:t>Conclusió</w:t>
            </w:r>
            <w:r w:rsidR="009767DA" w:rsidRPr="009744A4">
              <w:rPr>
                <w:rFonts w:cs="Arial"/>
                <w:b/>
                <w:sz w:val="20"/>
                <w:lang w:val="es-ES"/>
              </w:rPr>
              <w:t>n</w:t>
            </w:r>
          </w:p>
        </w:tc>
        <w:tc>
          <w:tcPr>
            <w:tcW w:w="6237" w:type="dxa"/>
          </w:tcPr>
          <w:p w:rsidR="00C66A15" w:rsidRPr="00350781" w:rsidRDefault="009767DA" w:rsidP="004037F3">
            <w:pPr>
              <w:pStyle w:val="CF2015"/>
              <w:numPr>
                <w:ilvl w:val="0"/>
                <w:numId w:val="0"/>
              </w:numPr>
              <w:spacing w:line="240" w:lineRule="auto"/>
              <w:rPr>
                <w:rFonts w:cs="Arial"/>
                <w:b w:val="0"/>
                <w:sz w:val="20"/>
                <w:szCs w:val="20"/>
                <w:lang w:val="es-ES"/>
              </w:rPr>
            </w:pPr>
            <w:r w:rsidRPr="00350781">
              <w:rPr>
                <w:rFonts w:cs="Arial"/>
                <w:b w:val="0"/>
                <w:sz w:val="20"/>
                <w:szCs w:val="20"/>
                <w:lang w:val="es-ES"/>
              </w:rPr>
              <w:t xml:space="preserve">Escoger una </w:t>
            </w:r>
            <w:r w:rsidR="00AE1E90">
              <w:rPr>
                <w:rFonts w:cs="Arial"/>
                <w:b w:val="0"/>
                <w:sz w:val="20"/>
                <w:szCs w:val="20"/>
                <w:lang w:val="es-ES"/>
              </w:rPr>
              <w:t>opción</w:t>
            </w:r>
            <w:r w:rsidR="00C66A15" w:rsidRPr="00350781">
              <w:rPr>
                <w:rFonts w:cs="Arial"/>
                <w:b w:val="0"/>
                <w:sz w:val="20"/>
                <w:szCs w:val="20"/>
                <w:lang w:val="es-ES"/>
              </w:rPr>
              <w:t>:</w:t>
            </w:r>
          </w:p>
          <w:p w:rsidR="00C66A15" w:rsidRPr="00350781" w:rsidRDefault="00C66A15" w:rsidP="009767DA">
            <w:pPr>
              <w:pStyle w:val="CF2015"/>
              <w:numPr>
                <w:ilvl w:val="0"/>
                <w:numId w:val="0"/>
              </w:numPr>
              <w:spacing w:line="240" w:lineRule="auto"/>
              <w:ind w:left="360" w:hanging="360"/>
              <w:rPr>
                <w:rFonts w:cs="Arial"/>
                <w:b w:val="0"/>
                <w:sz w:val="12"/>
                <w:szCs w:val="20"/>
                <w:lang w:val="es-ES"/>
              </w:rPr>
            </w:pPr>
            <w:r w:rsidRPr="00350781">
              <w:rPr>
                <w:rFonts w:cs="Arial"/>
                <w:b w:val="0"/>
                <w:sz w:val="32"/>
                <w:szCs w:val="20"/>
                <w:lang w:val="es-ES"/>
              </w:rPr>
              <w:t xml:space="preserve">□ </w:t>
            </w:r>
            <w:r w:rsidRPr="00350781">
              <w:rPr>
                <w:rFonts w:cs="Arial"/>
                <w:b w:val="0"/>
                <w:sz w:val="20"/>
                <w:szCs w:val="20"/>
                <w:lang w:val="es-ES"/>
              </w:rPr>
              <w:t>E</w:t>
            </w:r>
            <w:r w:rsidR="00350781">
              <w:rPr>
                <w:rFonts w:cs="Arial"/>
                <w:b w:val="0"/>
                <w:sz w:val="20"/>
                <w:szCs w:val="20"/>
                <w:lang w:val="es-ES"/>
              </w:rPr>
              <w:t>nmen</w:t>
            </w:r>
            <w:r w:rsidR="009767DA" w:rsidRPr="00350781">
              <w:rPr>
                <w:rFonts w:cs="Arial"/>
                <w:b w:val="0"/>
                <w:sz w:val="20"/>
                <w:szCs w:val="20"/>
                <w:lang w:val="es-ES"/>
              </w:rPr>
              <w:t>da</w:t>
            </w:r>
            <w:r w:rsidR="00350781">
              <w:rPr>
                <w:rFonts w:cs="Arial"/>
                <w:b w:val="0"/>
                <w:sz w:val="20"/>
                <w:szCs w:val="20"/>
                <w:lang w:val="es-ES"/>
              </w:rPr>
              <w:t>da</w:t>
            </w:r>
            <w:r w:rsidRPr="00350781">
              <w:rPr>
                <w:rFonts w:cs="Arial"/>
                <w:b w:val="0"/>
                <w:sz w:val="20"/>
                <w:szCs w:val="20"/>
                <w:lang w:val="es-ES"/>
              </w:rPr>
              <w:t xml:space="preserve"> /  </w:t>
            </w:r>
            <w:r w:rsidRPr="00350781">
              <w:rPr>
                <w:rFonts w:cs="Arial"/>
                <w:b w:val="0"/>
                <w:sz w:val="32"/>
                <w:szCs w:val="20"/>
                <w:lang w:val="es-ES"/>
              </w:rPr>
              <w:t xml:space="preserve">□ </w:t>
            </w:r>
            <w:r w:rsidRPr="00350781">
              <w:rPr>
                <w:rFonts w:cs="Arial"/>
                <w:b w:val="0"/>
                <w:sz w:val="20"/>
                <w:szCs w:val="20"/>
                <w:lang w:val="es-ES"/>
              </w:rPr>
              <w:t>E</w:t>
            </w:r>
            <w:r w:rsidR="009767DA" w:rsidRPr="00350781">
              <w:rPr>
                <w:rFonts w:cs="Arial"/>
                <w:b w:val="0"/>
                <w:sz w:val="20"/>
                <w:szCs w:val="20"/>
                <w:lang w:val="es-ES"/>
              </w:rPr>
              <w:t>nmendada parcialmente</w:t>
            </w:r>
            <w:r w:rsidRPr="00350781">
              <w:rPr>
                <w:rFonts w:cs="Arial"/>
                <w:b w:val="0"/>
                <w:sz w:val="20"/>
                <w:szCs w:val="20"/>
                <w:lang w:val="es-ES"/>
              </w:rPr>
              <w:t xml:space="preserve"> / </w:t>
            </w:r>
            <w:r w:rsidRPr="00350781">
              <w:rPr>
                <w:rFonts w:cs="Arial"/>
                <w:b w:val="0"/>
                <w:sz w:val="32"/>
                <w:szCs w:val="20"/>
                <w:lang w:val="es-ES"/>
              </w:rPr>
              <w:t xml:space="preserve">□ </w:t>
            </w:r>
            <w:r w:rsidRPr="00350781">
              <w:rPr>
                <w:rFonts w:cs="Arial"/>
                <w:b w:val="0"/>
                <w:sz w:val="20"/>
                <w:szCs w:val="20"/>
                <w:lang w:val="es-ES"/>
              </w:rPr>
              <w:t xml:space="preserve">No </w:t>
            </w:r>
            <w:r w:rsidR="009767DA" w:rsidRPr="00350781">
              <w:rPr>
                <w:rFonts w:cs="Arial"/>
                <w:b w:val="0"/>
                <w:sz w:val="20"/>
                <w:szCs w:val="20"/>
                <w:lang w:val="es-ES"/>
              </w:rPr>
              <w:t>enmendada</w:t>
            </w:r>
          </w:p>
        </w:tc>
      </w:tr>
      <w:tr w:rsidR="00C66A15" w:rsidRPr="00350781" w:rsidTr="004037F3">
        <w:trPr>
          <w:trHeight w:val="397"/>
        </w:trPr>
        <w:tc>
          <w:tcPr>
            <w:tcW w:w="2694" w:type="dxa"/>
            <w:shd w:val="clear" w:color="auto" w:fill="F2F2F2" w:themeFill="background1" w:themeFillShade="F2"/>
            <w:vAlign w:val="center"/>
          </w:tcPr>
          <w:p w:rsidR="00C66A15" w:rsidRPr="009744A4" w:rsidRDefault="00C66A15" w:rsidP="009767DA">
            <w:pPr>
              <w:spacing w:before="0" w:after="0"/>
              <w:rPr>
                <w:rFonts w:eastAsia="Arial" w:cs="Arial"/>
                <w:b/>
                <w:sz w:val="20"/>
                <w:lang w:val="es-ES"/>
              </w:rPr>
            </w:pPr>
            <w:r w:rsidRPr="009744A4">
              <w:rPr>
                <w:rFonts w:eastAsia="Arial" w:cs="Arial"/>
                <w:b/>
                <w:sz w:val="20"/>
                <w:lang w:val="es-ES"/>
              </w:rPr>
              <w:t>Text</w:t>
            </w:r>
            <w:r w:rsidR="009767DA" w:rsidRPr="009744A4">
              <w:rPr>
                <w:rFonts w:eastAsia="Arial" w:cs="Arial"/>
                <w:b/>
                <w:sz w:val="20"/>
                <w:lang w:val="es-ES"/>
              </w:rPr>
              <w:t>o observación en el informe definitivo</w:t>
            </w:r>
          </w:p>
        </w:tc>
        <w:tc>
          <w:tcPr>
            <w:tcW w:w="6237" w:type="dxa"/>
            <w:vAlign w:val="center"/>
          </w:tcPr>
          <w:p w:rsidR="00C66A15" w:rsidRPr="00350781" w:rsidRDefault="00C66A15" w:rsidP="004037F3">
            <w:pPr>
              <w:spacing w:before="0" w:after="0"/>
              <w:rPr>
                <w:rFonts w:eastAsia="Arial" w:cs="Arial"/>
                <w:sz w:val="20"/>
                <w:lang w:val="es-ES"/>
              </w:rPr>
            </w:pPr>
          </w:p>
        </w:tc>
      </w:tr>
    </w:tbl>
    <w:p w:rsidR="00C66A15" w:rsidRPr="00350781" w:rsidRDefault="00C66A15" w:rsidP="00C66A15">
      <w:pPr>
        <w:pStyle w:val="CF2015"/>
        <w:numPr>
          <w:ilvl w:val="0"/>
          <w:numId w:val="0"/>
        </w:numPr>
        <w:spacing w:line="240" w:lineRule="auto"/>
        <w:ind w:left="360" w:hanging="360"/>
        <w:outlineLvl w:val="9"/>
        <w:rPr>
          <w:rFonts w:cs="Arial"/>
          <w:b w:val="0"/>
          <w:sz w:val="20"/>
          <w:szCs w:val="20"/>
          <w:lang w:val="es-E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37"/>
      </w:tblGrid>
      <w:tr w:rsidR="009767DA" w:rsidRPr="00350781" w:rsidTr="00AB4E81">
        <w:trPr>
          <w:trHeight w:val="397"/>
        </w:trPr>
        <w:tc>
          <w:tcPr>
            <w:tcW w:w="2694" w:type="dxa"/>
            <w:shd w:val="clear" w:color="auto" w:fill="F2F2F2" w:themeFill="background1" w:themeFillShade="F2"/>
            <w:vAlign w:val="center"/>
          </w:tcPr>
          <w:p w:rsidR="009767DA" w:rsidRPr="009744A4" w:rsidRDefault="009767DA" w:rsidP="00AB4E81">
            <w:pPr>
              <w:spacing w:before="0" w:after="0"/>
              <w:rPr>
                <w:rFonts w:cs="Arial"/>
                <w:b/>
                <w:sz w:val="20"/>
                <w:lang w:val="es-ES"/>
              </w:rPr>
            </w:pPr>
            <w:r w:rsidRPr="009744A4">
              <w:rPr>
                <w:rFonts w:cs="Arial"/>
                <w:b/>
                <w:sz w:val="20"/>
                <w:lang w:val="es-ES"/>
              </w:rPr>
              <w:t>Alegación n</w:t>
            </w:r>
          </w:p>
        </w:tc>
        <w:tc>
          <w:tcPr>
            <w:tcW w:w="6237" w:type="dxa"/>
            <w:vAlign w:val="center"/>
          </w:tcPr>
          <w:p w:rsidR="009767DA" w:rsidRPr="00350781" w:rsidRDefault="009767DA" w:rsidP="00AB4E81">
            <w:pPr>
              <w:spacing w:before="0" w:after="0"/>
              <w:rPr>
                <w:rFonts w:cs="Arial"/>
                <w:strike/>
                <w:sz w:val="20"/>
                <w:lang w:val="es-ES"/>
              </w:rPr>
            </w:pPr>
          </w:p>
        </w:tc>
      </w:tr>
      <w:tr w:rsidR="009767DA" w:rsidRPr="00350781" w:rsidTr="00AB4E81">
        <w:trPr>
          <w:trHeight w:val="397"/>
        </w:trPr>
        <w:tc>
          <w:tcPr>
            <w:tcW w:w="2694" w:type="dxa"/>
            <w:shd w:val="clear" w:color="auto" w:fill="F2F2F2" w:themeFill="background1" w:themeFillShade="F2"/>
            <w:vAlign w:val="center"/>
          </w:tcPr>
          <w:p w:rsidR="009767DA" w:rsidRPr="009744A4" w:rsidRDefault="00350781" w:rsidP="00350781">
            <w:pPr>
              <w:spacing w:before="0" w:after="0"/>
              <w:rPr>
                <w:rFonts w:eastAsia="Arial" w:cs="Arial"/>
                <w:b/>
                <w:sz w:val="20"/>
                <w:lang w:val="es-ES"/>
              </w:rPr>
            </w:pPr>
            <w:r w:rsidRPr="009744A4">
              <w:rPr>
                <w:rFonts w:eastAsia="Arial" w:cs="Arial"/>
                <w:b/>
                <w:sz w:val="20"/>
                <w:lang w:val="es-ES"/>
              </w:rPr>
              <w:t>Apartado del informe provision</w:t>
            </w:r>
            <w:r w:rsidR="009767DA" w:rsidRPr="009744A4">
              <w:rPr>
                <w:rFonts w:eastAsia="Arial" w:cs="Arial"/>
                <w:b/>
                <w:sz w:val="20"/>
                <w:lang w:val="es-ES"/>
              </w:rPr>
              <w:t>al que hace referencia</w:t>
            </w:r>
          </w:p>
        </w:tc>
        <w:tc>
          <w:tcPr>
            <w:tcW w:w="6237" w:type="dxa"/>
            <w:vAlign w:val="center"/>
          </w:tcPr>
          <w:p w:rsidR="009767DA" w:rsidRPr="00350781" w:rsidRDefault="009767DA" w:rsidP="00AB4E81">
            <w:pPr>
              <w:pStyle w:val="Prrafodelista"/>
              <w:spacing w:before="0" w:after="0"/>
              <w:ind w:left="318"/>
              <w:rPr>
                <w:rFonts w:eastAsia="Arial" w:cs="Arial"/>
                <w:strike/>
                <w:sz w:val="20"/>
                <w:lang w:val="es-ES"/>
              </w:rPr>
            </w:pPr>
          </w:p>
        </w:tc>
      </w:tr>
      <w:tr w:rsidR="009767DA" w:rsidRPr="00350781" w:rsidTr="00AB4E81">
        <w:trPr>
          <w:trHeight w:val="397"/>
        </w:trPr>
        <w:tc>
          <w:tcPr>
            <w:tcW w:w="2694" w:type="dxa"/>
            <w:shd w:val="clear" w:color="auto" w:fill="F2F2F2" w:themeFill="background1" w:themeFillShade="F2"/>
            <w:vAlign w:val="center"/>
          </w:tcPr>
          <w:p w:rsidR="009767DA" w:rsidRPr="009744A4" w:rsidRDefault="009767DA" w:rsidP="00AB4E81">
            <w:pPr>
              <w:spacing w:before="0" w:after="0"/>
              <w:rPr>
                <w:rFonts w:eastAsia="Arial" w:cs="Arial"/>
                <w:b/>
                <w:sz w:val="20"/>
                <w:lang w:val="es-ES"/>
              </w:rPr>
            </w:pPr>
            <w:r w:rsidRPr="009744A4">
              <w:rPr>
                <w:rFonts w:eastAsia="Arial" w:cs="Arial"/>
                <w:b/>
                <w:sz w:val="20"/>
                <w:lang w:val="es-ES"/>
              </w:rPr>
              <w:t>Aportación documentación acreditativa</w:t>
            </w:r>
          </w:p>
        </w:tc>
        <w:tc>
          <w:tcPr>
            <w:tcW w:w="6237" w:type="dxa"/>
            <w:vAlign w:val="center"/>
          </w:tcPr>
          <w:p w:rsidR="009767DA" w:rsidRPr="00350781" w:rsidRDefault="009767DA" w:rsidP="00AB4E81">
            <w:pPr>
              <w:spacing w:before="0" w:after="0"/>
              <w:rPr>
                <w:rFonts w:eastAsia="Arial" w:cs="Arial"/>
                <w:strike/>
                <w:sz w:val="20"/>
                <w:lang w:val="es-ES"/>
              </w:rPr>
            </w:pPr>
          </w:p>
        </w:tc>
      </w:tr>
      <w:tr w:rsidR="009767DA" w:rsidRPr="00350781" w:rsidTr="00AB4E81">
        <w:trPr>
          <w:trHeight w:val="397"/>
        </w:trPr>
        <w:tc>
          <w:tcPr>
            <w:tcW w:w="2694" w:type="dxa"/>
            <w:shd w:val="clear" w:color="auto" w:fill="F2F2F2" w:themeFill="background1" w:themeFillShade="F2"/>
            <w:vAlign w:val="center"/>
          </w:tcPr>
          <w:p w:rsidR="009767DA" w:rsidRPr="009744A4" w:rsidRDefault="009767DA" w:rsidP="00AB4E81">
            <w:pPr>
              <w:spacing w:before="0" w:after="0"/>
              <w:rPr>
                <w:rFonts w:cs="Arial"/>
                <w:b/>
                <w:sz w:val="20"/>
                <w:lang w:val="es-ES"/>
              </w:rPr>
            </w:pPr>
            <w:r w:rsidRPr="009744A4">
              <w:rPr>
                <w:rFonts w:cs="Arial"/>
                <w:b/>
                <w:sz w:val="20"/>
                <w:lang w:val="es-ES"/>
              </w:rPr>
              <w:t>Análisis de la alegación</w:t>
            </w:r>
          </w:p>
        </w:tc>
        <w:tc>
          <w:tcPr>
            <w:tcW w:w="6237" w:type="dxa"/>
          </w:tcPr>
          <w:p w:rsidR="009767DA" w:rsidRPr="00350781" w:rsidRDefault="009767DA" w:rsidP="00AB4E81">
            <w:pPr>
              <w:pStyle w:val="CF2015"/>
              <w:numPr>
                <w:ilvl w:val="0"/>
                <w:numId w:val="0"/>
              </w:numPr>
              <w:spacing w:line="240" w:lineRule="auto"/>
              <w:rPr>
                <w:rFonts w:cs="Arial"/>
                <w:b w:val="0"/>
                <w:sz w:val="20"/>
                <w:szCs w:val="20"/>
                <w:lang w:val="es-ES"/>
              </w:rPr>
            </w:pPr>
          </w:p>
        </w:tc>
      </w:tr>
      <w:tr w:rsidR="009767DA" w:rsidRPr="00350781" w:rsidTr="00AB4E81">
        <w:trPr>
          <w:trHeight w:val="397"/>
        </w:trPr>
        <w:tc>
          <w:tcPr>
            <w:tcW w:w="2694" w:type="dxa"/>
            <w:shd w:val="clear" w:color="auto" w:fill="F2F2F2" w:themeFill="background1" w:themeFillShade="F2"/>
            <w:vAlign w:val="center"/>
          </w:tcPr>
          <w:p w:rsidR="009767DA" w:rsidRPr="009744A4" w:rsidRDefault="009767DA" w:rsidP="00AB4E81">
            <w:pPr>
              <w:spacing w:before="0" w:after="0"/>
              <w:rPr>
                <w:rFonts w:cs="Arial"/>
                <w:b/>
                <w:sz w:val="20"/>
                <w:lang w:val="es-ES"/>
              </w:rPr>
            </w:pPr>
            <w:r w:rsidRPr="009744A4">
              <w:rPr>
                <w:rFonts w:cs="Arial"/>
                <w:b/>
                <w:sz w:val="20"/>
                <w:lang w:val="es-ES"/>
              </w:rPr>
              <w:t>Conclusión</w:t>
            </w:r>
          </w:p>
        </w:tc>
        <w:tc>
          <w:tcPr>
            <w:tcW w:w="6237" w:type="dxa"/>
          </w:tcPr>
          <w:p w:rsidR="009767DA" w:rsidRPr="00350781" w:rsidRDefault="009767DA" w:rsidP="00AB4E81">
            <w:pPr>
              <w:pStyle w:val="CF2015"/>
              <w:numPr>
                <w:ilvl w:val="0"/>
                <w:numId w:val="0"/>
              </w:numPr>
              <w:spacing w:line="240" w:lineRule="auto"/>
              <w:rPr>
                <w:rFonts w:cs="Arial"/>
                <w:b w:val="0"/>
                <w:sz w:val="20"/>
                <w:szCs w:val="20"/>
                <w:lang w:val="es-ES"/>
              </w:rPr>
            </w:pPr>
            <w:r w:rsidRPr="00350781">
              <w:rPr>
                <w:rFonts w:cs="Arial"/>
                <w:b w:val="0"/>
                <w:sz w:val="20"/>
                <w:szCs w:val="20"/>
                <w:lang w:val="es-ES"/>
              </w:rPr>
              <w:t xml:space="preserve">Escoger una </w:t>
            </w:r>
            <w:r w:rsidR="00AE1E90">
              <w:rPr>
                <w:rFonts w:cs="Arial"/>
                <w:b w:val="0"/>
                <w:sz w:val="20"/>
                <w:szCs w:val="20"/>
                <w:lang w:val="es-ES"/>
              </w:rPr>
              <w:t>opción</w:t>
            </w:r>
            <w:r w:rsidRPr="00350781">
              <w:rPr>
                <w:rFonts w:cs="Arial"/>
                <w:b w:val="0"/>
                <w:sz w:val="20"/>
                <w:szCs w:val="20"/>
                <w:lang w:val="es-ES"/>
              </w:rPr>
              <w:t>:</w:t>
            </w:r>
          </w:p>
          <w:p w:rsidR="009767DA" w:rsidRPr="00350781" w:rsidRDefault="009767DA" w:rsidP="00AB4E81">
            <w:pPr>
              <w:pStyle w:val="CF2015"/>
              <w:numPr>
                <w:ilvl w:val="0"/>
                <w:numId w:val="0"/>
              </w:numPr>
              <w:spacing w:line="240" w:lineRule="auto"/>
              <w:ind w:left="360" w:hanging="360"/>
              <w:rPr>
                <w:rFonts w:cs="Arial"/>
                <w:b w:val="0"/>
                <w:sz w:val="12"/>
                <w:szCs w:val="20"/>
                <w:lang w:val="es-ES"/>
              </w:rPr>
            </w:pPr>
            <w:r w:rsidRPr="00350781">
              <w:rPr>
                <w:rFonts w:cs="Arial"/>
                <w:b w:val="0"/>
                <w:sz w:val="32"/>
                <w:szCs w:val="20"/>
                <w:lang w:val="es-ES"/>
              </w:rPr>
              <w:t xml:space="preserve">□ </w:t>
            </w:r>
            <w:r w:rsidR="00350781">
              <w:rPr>
                <w:rFonts w:cs="Arial"/>
                <w:b w:val="0"/>
                <w:sz w:val="20"/>
                <w:szCs w:val="20"/>
                <w:lang w:val="es-ES"/>
              </w:rPr>
              <w:t>Enmen</w:t>
            </w:r>
            <w:r w:rsidRPr="00350781">
              <w:rPr>
                <w:rFonts w:cs="Arial"/>
                <w:b w:val="0"/>
                <w:sz w:val="20"/>
                <w:szCs w:val="20"/>
                <w:lang w:val="es-ES"/>
              </w:rPr>
              <w:t>da</w:t>
            </w:r>
            <w:r w:rsidR="00350781">
              <w:rPr>
                <w:rFonts w:cs="Arial"/>
                <w:b w:val="0"/>
                <w:sz w:val="20"/>
                <w:szCs w:val="20"/>
                <w:lang w:val="es-ES"/>
              </w:rPr>
              <w:t>da</w:t>
            </w:r>
            <w:r w:rsidRPr="00350781">
              <w:rPr>
                <w:rFonts w:cs="Arial"/>
                <w:b w:val="0"/>
                <w:sz w:val="20"/>
                <w:szCs w:val="20"/>
                <w:lang w:val="es-ES"/>
              </w:rPr>
              <w:t xml:space="preserve"> /  </w:t>
            </w:r>
            <w:r w:rsidRPr="00350781">
              <w:rPr>
                <w:rFonts w:cs="Arial"/>
                <w:b w:val="0"/>
                <w:sz w:val="32"/>
                <w:szCs w:val="20"/>
                <w:lang w:val="es-ES"/>
              </w:rPr>
              <w:t xml:space="preserve">□ </w:t>
            </w:r>
            <w:r w:rsidRPr="00350781">
              <w:rPr>
                <w:rFonts w:cs="Arial"/>
                <w:b w:val="0"/>
                <w:sz w:val="20"/>
                <w:szCs w:val="20"/>
                <w:lang w:val="es-ES"/>
              </w:rPr>
              <w:t xml:space="preserve">Enmendada parcialmente / </w:t>
            </w:r>
            <w:r w:rsidRPr="00350781">
              <w:rPr>
                <w:rFonts w:cs="Arial"/>
                <w:b w:val="0"/>
                <w:sz w:val="32"/>
                <w:szCs w:val="20"/>
                <w:lang w:val="es-ES"/>
              </w:rPr>
              <w:t xml:space="preserve">□ </w:t>
            </w:r>
            <w:r w:rsidRPr="00350781">
              <w:rPr>
                <w:rFonts w:cs="Arial"/>
                <w:b w:val="0"/>
                <w:sz w:val="20"/>
                <w:szCs w:val="20"/>
                <w:lang w:val="es-ES"/>
              </w:rPr>
              <w:t>No enmendada</w:t>
            </w:r>
          </w:p>
        </w:tc>
      </w:tr>
      <w:tr w:rsidR="009767DA" w:rsidRPr="00350781" w:rsidTr="00AB4E81">
        <w:trPr>
          <w:trHeight w:val="397"/>
        </w:trPr>
        <w:tc>
          <w:tcPr>
            <w:tcW w:w="2694" w:type="dxa"/>
            <w:shd w:val="clear" w:color="auto" w:fill="F2F2F2" w:themeFill="background1" w:themeFillShade="F2"/>
            <w:vAlign w:val="center"/>
          </w:tcPr>
          <w:p w:rsidR="009767DA" w:rsidRPr="009744A4" w:rsidRDefault="009767DA" w:rsidP="00AB4E81">
            <w:pPr>
              <w:spacing w:before="0" w:after="0"/>
              <w:rPr>
                <w:rFonts w:eastAsia="Arial" w:cs="Arial"/>
                <w:b/>
                <w:sz w:val="20"/>
                <w:lang w:val="es-ES"/>
              </w:rPr>
            </w:pPr>
            <w:r w:rsidRPr="009744A4">
              <w:rPr>
                <w:rFonts w:eastAsia="Arial" w:cs="Arial"/>
                <w:b/>
                <w:sz w:val="20"/>
                <w:lang w:val="es-ES"/>
              </w:rPr>
              <w:t>Texto observación en el informe definitivo</w:t>
            </w:r>
          </w:p>
        </w:tc>
        <w:tc>
          <w:tcPr>
            <w:tcW w:w="6237" w:type="dxa"/>
            <w:vAlign w:val="center"/>
          </w:tcPr>
          <w:p w:rsidR="009767DA" w:rsidRPr="00350781" w:rsidRDefault="009767DA" w:rsidP="00AB4E81">
            <w:pPr>
              <w:spacing w:before="0" w:after="0"/>
              <w:rPr>
                <w:rFonts w:eastAsia="Arial" w:cs="Arial"/>
                <w:sz w:val="20"/>
                <w:lang w:val="es-ES"/>
              </w:rPr>
            </w:pPr>
          </w:p>
        </w:tc>
      </w:tr>
    </w:tbl>
    <w:p w:rsidR="00C66A15" w:rsidRPr="00350781" w:rsidRDefault="00C66A15" w:rsidP="00C66A15">
      <w:pPr>
        <w:pStyle w:val="CF2015"/>
        <w:numPr>
          <w:ilvl w:val="0"/>
          <w:numId w:val="0"/>
        </w:numPr>
        <w:spacing w:line="240" w:lineRule="auto"/>
        <w:outlineLvl w:val="9"/>
        <w:rPr>
          <w:rFonts w:cs="Arial"/>
          <w:b w:val="0"/>
          <w:sz w:val="20"/>
          <w:szCs w:val="20"/>
          <w:lang w:val="es-ES"/>
        </w:rPr>
      </w:pPr>
    </w:p>
    <w:p w:rsidR="00C66A15" w:rsidRPr="00350781" w:rsidRDefault="00C66A15" w:rsidP="00C66A15">
      <w:pPr>
        <w:pStyle w:val="CF2015"/>
        <w:numPr>
          <w:ilvl w:val="0"/>
          <w:numId w:val="0"/>
        </w:numPr>
        <w:spacing w:line="240" w:lineRule="auto"/>
        <w:outlineLvl w:val="9"/>
        <w:rPr>
          <w:rFonts w:cs="Arial"/>
          <w:b w:val="0"/>
          <w:sz w:val="20"/>
          <w:szCs w:val="20"/>
          <w:lang w:val="es-ES"/>
        </w:rPr>
      </w:pPr>
      <w:r w:rsidRPr="00350781">
        <w:rPr>
          <w:rFonts w:cs="Arial"/>
          <w:b w:val="0"/>
          <w:sz w:val="20"/>
          <w:szCs w:val="20"/>
          <w:lang w:val="es-ES"/>
        </w:rPr>
        <w:t>[...]</w:t>
      </w:r>
    </w:p>
    <w:p w:rsidR="00C66A15" w:rsidRPr="00350781" w:rsidRDefault="00C66A15" w:rsidP="00C66A15">
      <w:pPr>
        <w:pStyle w:val="CF2015"/>
        <w:numPr>
          <w:ilvl w:val="0"/>
          <w:numId w:val="0"/>
        </w:numPr>
        <w:spacing w:line="240" w:lineRule="auto"/>
        <w:outlineLvl w:val="9"/>
        <w:rPr>
          <w:rFonts w:cs="Arial"/>
          <w:b w:val="0"/>
          <w:sz w:val="20"/>
          <w:szCs w:val="20"/>
          <w:lang w:val="es-ES"/>
        </w:rPr>
      </w:pPr>
    </w:p>
    <w:p w:rsidR="00C66A15" w:rsidRPr="00350781" w:rsidRDefault="00C66A15" w:rsidP="00C66A15">
      <w:pPr>
        <w:pStyle w:val="CF2015"/>
        <w:numPr>
          <w:ilvl w:val="0"/>
          <w:numId w:val="0"/>
        </w:numPr>
        <w:spacing w:line="240" w:lineRule="auto"/>
        <w:outlineLvl w:val="9"/>
        <w:rPr>
          <w:rFonts w:cs="Arial"/>
          <w:b w:val="0"/>
          <w:sz w:val="20"/>
          <w:szCs w:val="20"/>
          <w:lang w:val="es-ES"/>
        </w:rPr>
      </w:pPr>
    </w:p>
    <w:p w:rsidR="00C66A15" w:rsidRPr="00350781" w:rsidRDefault="00C66A15" w:rsidP="00C66A15">
      <w:pPr>
        <w:rPr>
          <w:lang w:val="es-ES"/>
        </w:rPr>
      </w:pPr>
    </w:p>
    <w:p w:rsidR="00670329" w:rsidRPr="00ED35EC" w:rsidRDefault="00670329" w:rsidP="00670329">
      <w:pPr>
        <w:spacing w:before="0" w:after="0"/>
        <w:rPr>
          <w:rFonts w:cs="Arial"/>
          <w:sz w:val="20"/>
        </w:rPr>
      </w:pPr>
    </w:p>
    <w:sectPr w:rsidR="00670329" w:rsidRPr="00ED35EC" w:rsidSect="00670329">
      <w:headerReference w:type="default" r:id="rId7"/>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17" w:rsidRDefault="00B84C17" w:rsidP="00B84C17">
      <w:pPr>
        <w:spacing w:before="0" w:after="0"/>
      </w:pPr>
      <w:r>
        <w:separator/>
      </w:r>
    </w:p>
  </w:endnote>
  <w:endnote w:type="continuationSeparator" w:id="0">
    <w:p w:rsidR="00B84C17" w:rsidRDefault="00B84C17" w:rsidP="00B84C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17" w:rsidRDefault="00B84C17" w:rsidP="00B84C17">
      <w:pPr>
        <w:spacing w:before="0" w:after="0"/>
      </w:pPr>
      <w:r>
        <w:separator/>
      </w:r>
    </w:p>
  </w:footnote>
  <w:footnote w:type="continuationSeparator" w:id="0">
    <w:p w:rsidR="00B84C17" w:rsidRDefault="00B84C17" w:rsidP="00B84C17">
      <w:pPr>
        <w:spacing w:before="0" w:after="0"/>
      </w:pPr>
      <w:r>
        <w:continuationSeparator/>
      </w:r>
    </w:p>
  </w:footnote>
  <w:footnote w:id="1">
    <w:p w:rsidR="00836A4F" w:rsidRPr="00412D11" w:rsidRDefault="00836A4F" w:rsidP="00836A4F">
      <w:pPr>
        <w:pStyle w:val="Textonotapie"/>
        <w:spacing w:before="0" w:after="0"/>
        <w:rPr>
          <w:i/>
          <w:sz w:val="16"/>
        </w:rPr>
      </w:pPr>
      <w:r w:rsidRPr="00412D11">
        <w:rPr>
          <w:rStyle w:val="Refdenotaalpie"/>
          <w:sz w:val="16"/>
        </w:rPr>
        <w:footnoteRef/>
      </w:r>
      <w:r w:rsidRPr="00412D11">
        <w:rPr>
          <w:sz w:val="16"/>
        </w:rPr>
        <w:t xml:space="preserve"> </w:t>
      </w:r>
      <w:r>
        <w:rPr>
          <w:i/>
          <w:sz w:val="16"/>
        </w:rPr>
        <w:t xml:space="preserve">Revisar e </w:t>
      </w:r>
      <w:proofErr w:type="spellStart"/>
      <w:r>
        <w:rPr>
          <w:i/>
          <w:sz w:val="16"/>
        </w:rPr>
        <w:t>incluir</w:t>
      </w:r>
      <w:proofErr w:type="spellEnd"/>
      <w:r>
        <w:rPr>
          <w:i/>
          <w:sz w:val="16"/>
        </w:rPr>
        <w:t xml:space="preserve"> esta </w:t>
      </w:r>
      <w:proofErr w:type="spellStart"/>
      <w:r>
        <w:rPr>
          <w:i/>
          <w:sz w:val="16"/>
        </w:rPr>
        <w:t>prueba</w:t>
      </w:r>
      <w:proofErr w:type="spellEnd"/>
      <w:r w:rsidRPr="00412D11">
        <w:rPr>
          <w:i/>
          <w:sz w:val="16"/>
        </w:rPr>
        <w:t xml:space="preserve"> </w:t>
      </w:r>
      <w:proofErr w:type="spellStart"/>
      <w:r w:rsidRPr="00412D11">
        <w:rPr>
          <w:i/>
          <w:sz w:val="16"/>
        </w:rPr>
        <w:t>únicament</w:t>
      </w:r>
      <w:r>
        <w:rPr>
          <w:i/>
          <w:sz w:val="16"/>
        </w:rPr>
        <w:t>e</w:t>
      </w:r>
      <w:proofErr w:type="spellEnd"/>
      <w:r w:rsidRPr="00412D11">
        <w:rPr>
          <w:i/>
          <w:sz w:val="16"/>
        </w:rPr>
        <w:t xml:space="preserve"> en el </w:t>
      </w:r>
      <w:proofErr w:type="spellStart"/>
      <w:r w:rsidRPr="00412D11">
        <w:rPr>
          <w:i/>
          <w:sz w:val="16"/>
        </w:rPr>
        <w:t>sup</w:t>
      </w:r>
      <w:r>
        <w:rPr>
          <w:i/>
          <w:sz w:val="16"/>
        </w:rPr>
        <w:t>uesto</w:t>
      </w:r>
      <w:proofErr w:type="spellEnd"/>
      <w:r w:rsidRPr="00412D11">
        <w:rPr>
          <w:i/>
          <w:sz w:val="16"/>
        </w:rPr>
        <w:t xml:space="preserve"> que l</w:t>
      </w:r>
      <w:r>
        <w:rPr>
          <w:i/>
          <w:sz w:val="16"/>
        </w:rPr>
        <w:t xml:space="preserve">a </w:t>
      </w:r>
      <w:proofErr w:type="spellStart"/>
      <w:r>
        <w:rPr>
          <w:i/>
          <w:sz w:val="16"/>
        </w:rPr>
        <w:t>entidad</w:t>
      </w:r>
      <w:proofErr w:type="spellEnd"/>
      <w:r w:rsidRPr="00412D11">
        <w:rPr>
          <w:i/>
          <w:sz w:val="16"/>
        </w:rPr>
        <w:t xml:space="preserve"> </w:t>
      </w:r>
      <w:proofErr w:type="spellStart"/>
      <w:r w:rsidRPr="00412D11">
        <w:rPr>
          <w:i/>
          <w:sz w:val="16"/>
        </w:rPr>
        <w:t>ha</w:t>
      </w:r>
      <w:r>
        <w:rPr>
          <w:i/>
          <w:sz w:val="16"/>
        </w:rPr>
        <w:t>ya</w:t>
      </w:r>
      <w:proofErr w:type="spellEnd"/>
      <w:r w:rsidRPr="00412D11">
        <w:rPr>
          <w:i/>
          <w:sz w:val="16"/>
        </w:rPr>
        <w:t xml:space="preserve"> </w:t>
      </w:r>
      <w:proofErr w:type="spellStart"/>
      <w:r w:rsidRPr="00412D11">
        <w:rPr>
          <w:i/>
          <w:sz w:val="16"/>
        </w:rPr>
        <w:t>regula</w:t>
      </w:r>
      <w:r>
        <w:rPr>
          <w:i/>
          <w:sz w:val="16"/>
        </w:rPr>
        <w:t>do</w:t>
      </w:r>
      <w:proofErr w:type="spellEnd"/>
      <w:r w:rsidRPr="00412D11">
        <w:rPr>
          <w:i/>
          <w:sz w:val="16"/>
        </w:rPr>
        <w:t xml:space="preserve"> a través de normativa interna (bases d</w:t>
      </w:r>
      <w:r>
        <w:rPr>
          <w:i/>
          <w:sz w:val="16"/>
        </w:rPr>
        <w:t xml:space="preserve">e </w:t>
      </w:r>
      <w:proofErr w:type="spellStart"/>
      <w:r w:rsidRPr="00412D11">
        <w:rPr>
          <w:i/>
          <w:sz w:val="16"/>
        </w:rPr>
        <w:t>e</w:t>
      </w:r>
      <w:r>
        <w:rPr>
          <w:i/>
          <w:sz w:val="16"/>
        </w:rPr>
        <w:t>j</w:t>
      </w:r>
      <w:r w:rsidRPr="00412D11">
        <w:rPr>
          <w:i/>
          <w:sz w:val="16"/>
        </w:rPr>
        <w:t>ecució</w:t>
      </w:r>
      <w:r>
        <w:rPr>
          <w:i/>
          <w:sz w:val="16"/>
        </w:rPr>
        <w:t>n</w:t>
      </w:r>
      <w:proofErr w:type="spellEnd"/>
      <w:r w:rsidRPr="00412D11">
        <w:rPr>
          <w:i/>
          <w:sz w:val="16"/>
        </w:rPr>
        <w:t xml:space="preserve"> del </w:t>
      </w:r>
      <w:proofErr w:type="spellStart"/>
      <w:r w:rsidRPr="00412D11">
        <w:rPr>
          <w:i/>
          <w:sz w:val="16"/>
        </w:rPr>
        <w:t>presup</w:t>
      </w:r>
      <w:r>
        <w:rPr>
          <w:i/>
          <w:sz w:val="16"/>
        </w:rPr>
        <w:t>ue</w:t>
      </w:r>
      <w:r w:rsidRPr="00412D11">
        <w:rPr>
          <w:i/>
          <w:sz w:val="16"/>
        </w:rPr>
        <w:t>st</w:t>
      </w:r>
      <w:r>
        <w:rPr>
          <w:i/>
          <w:sz w:val="16"/>
        </w:rPr>
        <w:t>o</w:t>
      </w:r>
      <w:proofErr w:type="spellEnd"/>
      <w:r w:rsidRPr="00412D11">
        <w:rPr>
          <w:i/>
          <w:sz w:val="16"/>
        </w:rPr>
        <w:t>, circular</w:t>
      </w:r>
      <w:r>
        <w:rPr>
          <w:i/>
          <w:sz w:val="16"/>
        </w:rPr>
        <w:t>e</w:t>
      </w:r>
      <w:r w:rsidRPr="00412D11">
        <w:rPr>
          <w:i/>
          <w:sz w:val="16"/>
        </w:rPr>
        <w:t>s...)</w:t>
      </w:r>
      <w:r>
        <w:rPr>
          <w:i/>
          <w:sz w:val="16"/>
        </w:rPr>
        <w:t xml:space="preserve"> esta</w:t>
      </w:r>
      <w:r w:rsidRPr="00412D11">
        <w:rPr>
          <w:i/>
          <w:sz w:val="16"/>
        </w:rPr>
        <w:t xml:space="preserve"> </w:t>
      </w:r>
      <w:proofErr w:type="spellStart"/>
      <w:r>
        <w:rPr>
          <w:i/>
          <w:sz w:val="16"/>
        </w:rPr>
        <w:t>obligación</w:t>
      </w:r>
      <w:proofErr w:type="spellEnd"/>
      <w:r w:rsidRPr="00412D11">
        <w:rPr>
          <w:i/>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top w:w="15" w:type="dxa"/>
        <w:left w:w="70" w:type="dxa"/>
        <w:bottom w:w="15" w:type="dxa"/>
        <w:right w:w="70" w:type="dxa"/>
      </w:tblCellMar>
      <w:tblLook w:val="04A0" w:firstRow="1" w:lastRow="0" w:firstColumn="1" w:lastColumn="0" w:noHBand="0" w:noVBand="1"/>
    </w:tblPr>
    <w:tblGrid>
      <w:gridCol w:w="1240"/>
      <w:gridCol w:w="851"/>
      <w:gridCol w:w="7371"/>
    </w:tblGrid>
    <w:tr w:rsidR="009767DA" w:rsidRPr="006F37E2" w:rsidTr="00FA39E0">
      <w:trPr>
        <w:trHeight w:val="285"/>
      </w:trPr>
      <w:tc>
        <w:tcPr>
          <w:tcW w:w="1134" w:type="dxa"/>
          <w:tcBorders>
            <w:top w:val="nil"/>
            <w:left w:val="nil"/>
            <w:bottom w:val="nil"/>
            <w:right w:val="nil"/>
          </w:tcBorders>
          <w:shd w:val="clear" w:color="000000" w:fill="800000"/>
          <w:noWrap/>
          <w:vAlign w:val="center"/>
          <w:hideMark/>
        </w:tcPr>
        <w:p w:rsidR="009767DA" w:rsidRPr="001D0CC5" w:rsidRDefault="009767DA" w:rsidP="009767DA">
          <w:pPr>
            <w:spacing w:before="0" w:after="0"/>
            <w:rPr>
              <w:rFonts w:cs="Arial"/>
              <w:b/>
              <w:bCs/>
              <w:color w:val="FFFFFF"/>
              <w:sz w:val="20"/>
            </w:rPr>
          </w:pPr>
          <w:proofErr w:type="spellStart"/>
          <w:r w:rsidRPr="001D0CC5">
            <w:rPr>
              <w:rFonts w:cs="Arial"/>
              <w:b/>
              <w:bCs/>
              <w:color w:val="FFFFFF"/>
              <w:sz w:val="20"/>
            </w:rPr>
            <w:t>Actuació</w:t>
          </w:r>
          <w:r>
            <w:rPr>
              <w:rFonts w:cs="Arial"/>
              <w:b/>
              <w:bCs/>
              <w:color w:val="FFFFFF"/>
              <w:sz w:val="20"/>
            </w:rPr>
            <w:t>n</w:t>
          </w:r>
          <w:proofErr w:type="spellEnd"/>
        </w:p>
      </w:tc>
      <w:tc>
        <w:tcPr>
          <w:tcW w:w="851" w:type="dxa"/>
          <w:tcBorders>
            <w:top w:val="nil"/>
            <w:left w:val="nil"/>
            <w:bottom w:val="nil"/>
            <w:right w:val="nil"/>
          </w:tcBorders>
          <w:shd w:val="clear" w:color="000000" w:fill="800000"/>
          <w:noWrap/>
          <w:vAlign w:val="center"/>
          <w:hideMark/>
        </w:tcPr>
        <w:p w:rsidR="009767DA" w:rsidRPr="001D0CC5" w:rsidRDefault="000937B2" w:rsidP="009767DA">
          <w:pPr>
            <w:spacing w:before="0" w:after="0"/>
            <w:rPr>
              <w:rFonts w:cs="Arial"/>
              <w:b/>
              <w:bCs/>
              <w:color w:val="FFFFFF"/>
              <w:sz w:val="20"/>
            </w:rPr>
          </w:pPr>
          <w:r>
            <w:rPr>
              <w:rFonts w:cs="Arial"/>
              <w:b/>
              <w:bCs/>
              <w:color w:val="FFFFFF"/>
              <w:sz w:val="20"/>
            </w:rPr>
            <w:t>2</w:t>
          </w:r>
        </w:p>
      </w:tc>
      <w:tc>
        <w:tcPr>
          <w:tcW w:w="7371" w:type="dxa"/>
          <w:tcBorders>
            <w:top w:val="nil"/>
            <w:left w:val="nil"/>
            <w:bottom w:val="nil"/>
            <w:right w:val="nil"/>
          </w:tcBorders>
          <w:shd w:val="clear" w:color="000000" w:fill="800000"/>
          <w:noWrap/>
          <w:vAlign w:val="center"/>
          <w:hideMark/>
        </w:tcPr>
        <w:p w:rsidR="009767DA" w:rsidRPr="001D0CC5" w:rsidRDefault="00836A4F" w:rsidP="009767DA">
          <w:pPr>
            <w:spacing w:before="0" w:after="0"/>
            <w:rPr>
              <w:rFonts w:cs="Arial"/>
              <w:b/>
              <w:bCs/>
              <w:color w:val="FFFFFF"/>
              <w:sz w:val="20"/>
            </w:rPr>
          </w:pPr>
          <w:proofErr w:type="spellStart"/>
          <w:r>
            <w:rPr>
              <w:rFonts w:cs="Arial"/>
              <w:b/>
              <w:bCs/>
              <w:color w:val="FFFFFF"/>
              <w:sz w:val="20"/>
            </w:rPr>
            <w:t>E</w:t>
          </w:r>
          <w:r w:rsidRPr="00D44215">
            <w:rPr>
              <w:rFonts w:cs="Arial"/>
              <w:b/>
              <w:bCs/>
              <w:color w:val="FFFFFF"/>
              <w:sz w:val="20"/>
            </w:rPr>
            <w:t>valuació</w:t>
          </w:r>
          <w:r>
            <w:rPr>
              <w:rFonts w:cs="Arial"/>
              <w:b/>
              <w:bCs/>
              <w:color w:val="FFFFFF"/>
              <w:sz w:val="20"/>
            </w:rPr>
            <w:t>n</w:t>
          </w:r>
          <w:proofErr w:type="spellEnd"/>
          <w:r w:rsidRPr="00D44215">
            <w:rPr>
              <w:rFonts w:cs="Arial"/>
              <w:b/>
              <w:bCs/>
              <w:color w:val="FFFFFF"/>
              <w:sz w:val="20"/>
            </w:rPr>
            <w:t xml:space="preserve"> </w:t>
          </w:r>
          <w:r>
            <w:rPr>
              <w:rFonts w:cs="Arial"/>
              <w:b/>
              <w:bCs/>
              <w:color w:val="FFFFFF"/>
              <w:sz w:val="20"/>
            </w:rPr>
            <w:t xml:space="preserve">del </w:t>
          </w:r>
          <w:proofErr w:type="spellStart"/>
          <w:r>
            <w:rPr>
              <w:rFonts w:cs="Arial"/>
              <w:b/>
              <w:bCs/>
              <w:color w:val="FFFFFF"/>
              <w:sz w:val="20"/>
            </w:rPr>
            <w:t>cumplimiento</w:t>
          </w:r>
          <w:proofErr w:type="spellEnd"/>
          <w:r>
            <w:rPr>
              <w:rFonts w:cs="Arial"/>
              <w:b/>
              <w:bCs/>
              <w:color w:val="FFFFFF"/>
              <w:sz w:val="20"/>
            </w:rPr>
            <w:t xml:space="preserve"> de la normativa en </w:t>
          </w:r>
          <w:proofErr w:type="spellStart"/>
          <w:r>
            <w:rPr>
              <w:rFonts w:cs="Arial"/>
              <w:b/>
              <w:bCs/>
              <w:color w:val="FFFFFF"/>
              <w:sz w:val="20"/>
            </w:rPr>
            <w:t>mate</w:t>
          </w:r>
          <w:r w:rsidRPr="00D44215">
            <w:rPr>
              <w:rFonts w:cs="Arial"/>
              <w:b/>
              <w:bCs/>
              <w:color w:val="FFFFFF"/>
              <w:sz w:val="20"/>
            </w:rPr>
            <w:t>ria</w:t>
          </w:r>
          <w:proofErr w:type="spellEnd"/>
          <w:r w:rsidRPr="00D44215">
            <w:rPr>
              <w:rFonts w:cs="Arial"/>
              <w:b/>
              <w:bCs/>
              <w:color w:val="FFFFFF"/>
              <w:sz w:val="20"/>
            </w:rPr>
            <w:t xml:space="preserve"> de </w:t>
          </w:r>
          <w:proofErr w:type="spellStart"/>
          <w:r w:rsidRPr="00D44215">
            <w:rPr>
              <w:rFonts w:cs="Arial"/>
              <w:b/>
              <w:bCs/>
              <w:color w:val="FFFFFF"/>
              <w:sz w:val="20"/>
            </w:rPr>
            <w:t>morosi</w:t>
          </w:r>
          <w:r>
            <w:rPr>
              <w:rFonts w:cs="Arial"/>
              <w:b/>
              <w:bCs/>
              <w:color w:val="FFFFFF"/>
              <w:sz w:val="20"/>
            </w:rPr>
            <w:t>dad</w:t>
          </w:r>
          <w:proofErr w:type="spellEnd"/>
        </w:p>
      </w:tc>
    </w:tr>
    <w:tr w:rsidR="00B84C17" w:rsidRPr="006F37E2" w:rsidTr="00FA39E0">
      <w:trPr>
        <w:trHeight w:val="285"/>
      </w:trPr>
      <w:tc>
        <w:tcPr>
          <w:tcW w:w="1134" w:type="dxa"/>
          <w:tcBorders>
            <w:top w:val="nil"/>
            <w:left w:val="nil"/>
            <w:bottom w:val="nil"/>
            <w:right w:val="nil"/>
          </w:tcBorders>
          <w:shd w:val="clear" w:color="000000" w:fill="A40000"/>
          <w:noWrap/>
          <w:vAlign w:val="center"/>
          <w:hideMark/>
        </w:tcPr>
        <w:p w:rsidR="00B84C17" w:rsidRPr="001D0CC5" w:rsidRDefault="00B84C17" w:rsidP="00B84C17">
          <w:pPr>
            <w:spacing w:before="0" w:after="0"/>
            <w:rPr>
              <w:rFonts w:cs="Arial"/>
              <w:b/>
              <w:bCs/>
              <w:color w:val="FFFFFF"/>
              <w:sz w:val="20"/>
            </w:rPr>
          </w:pPr>
          <w:r w:rsidRPr="001D0CC5">
            <w:rPr>
              <w:rFonts w:cs="Arial"/>
              <w:b/>
              <w:bCs/>
              <w:color w:val="FFFFFF"/>
              <w:sz w:val="20"/>
            </w:rPr>
            <w:t>Fase</w:t>
          </w:r>
        </w:p>
      </w:tc>
      <w:tc>
        <w:tcPr>
          <w:tcW w:w="851" w:type="dxa"/>
          <w:tcBorders>
            <w:top w:val="nil"/>
            <w:left w:val="nil"/>
            <w:bottom w:val="nil"/>
            <w:right w:val="nil"/>
          </w:tcBorders>
          <w:shd w:val="clear" w:color="000000" w:fill="A40000"/>
          <w:noWrap/>
          <w:vAlign w:val="center"/>
          <w:hideMark/>
        </w:tcPr>
        <w:p w:rsidR="00B84C17" w:rsidRPr="001D0CC5" w:rsidRDefault="000937B2" w:rsidP="00B84C17">
          <w:pPr>
            <w:spacing w:before="0" w:after="0"/>
            <w:rPr>
              <w:rFonts w:cs="Arial"/>
              <w:b/>
              <w:bCs/>
              <w:color w:val="FFFFFF"/>
              <w:sz w:val="20"/>
            </w:rPr>
          </w:pPr>
          <w:r>
            <w:rPr>
              <w:rFonts w:cs="Arial"/>
              <w:b/>
              <w:bCs/>
              <w:color w:val="FFFFFF"/>
              <w:sz w:val="20"/>
            </w:rPr>
            <w:t>2</w:t>
          </w:r>
          <w:r w:rsidR="00B84C17">
            <w:rPr>
              <w:rFonts w:cs="Arial"/>
              <w:b/>
              <w:bCs/>
              <w:color w:val="FFFFFF"/>
              <w:sz w:val="20"/>
            </w:rPr>
            <w:t>.3</w:t>
          </w:r>
        </w:p>
      </w:tc>
      <w:tc>
        <w:tcPr>
          <w:tcW w:w="7371" w:type="dxa"/>
          <w:tcBorders>
            <w:top w:val="nil"/>
            <w:left w:val="nil"/>
            <w:bottom w:val="nil"/>
            <w:right w:val="nil"/>
          </w:tcBorders>
          <w:shd w:val="clear" w:color="000000" w:fill="A40000"/>
          <w:noWrap/>
          <w:vAlign w:val="center"/>
          <w:hideMark/>
        </w:tcPr>
        <w:p w:rsidR="00B84C17" w:rsidRPr="001D0CC5" w:rsidRDefault="00B84C17" w:rsidP="00B84C17">
          <w:pPr>
            <w:spacing w:before="0" w:after="0"/>
            <w:rPr>
              <w:rFonts w:cs="Arial"/>
              <w:b/>
              <w:bCs/>
              <w:color w:val="FFFFFF"/>
              <w:sz w:val="20"/>
            </w:rPr>
          </w:pPr>
          <w:r>
            <w:rPr>
              <w:rFonts w:cs="Arial"/>
              <w:b/>
              <w:bCs/>
              <w:color w:val="FFFFFF"/>
              <w:sz w:val="20"/>
            </w:rPr>
            <w:t>Resultat</w:t>
          </w:r>
        </w:p>
      </w:tc>
    </w:tr>
    <w:tr w:rsidR="00B84C17" w:rsidRPr="006F37E2" w:rsidTr="00FA39E0">
      <w:trPr>
        <w:trHeight w:val="204"/>
      </w:trPr>
      <w:tc>
        <w:tcPr>
          <w:tcW w:w="1134" w:type="dxa"/>
          <w:tcBorders>
            <w:top w:val="nil"/>
            <w:left w:val="nil"/>
            <w:bottom w:val="nil"/>
            <w:right w:val="nil"/>
          </w:tcBorders>
          <w:shd w:val="clear" w:color="000000" w:fill="FFA285"/>
          <w:noWrap/>
          <w:vAlign w:val="center"/>
          <w:hideMark/>
        </w:tcPr>
        <w:p w:rsidR="00B84C17" w:rsidRPr="001D0CC5" w:rsidRDefault="00B84C17" w:rsidP="00B84C17">
          <w:pPr>
            <w:spacing w:before="0" w:after="0"/>
            <w:rPr>
              <w:rFonts w:cs="Arial"/>
              <w:b/>
              <w:bCs/>
              <w:color w:val="FFFFFF"/>
              <w:sz w:val="20"/>
            </w:rPr>
          </w:pPr>
          <w:r w:rsidRPr="001D0CC5">
            <w:rPr>
              <w:rFonts w:cs="Arial"/>
              <w:b/>
              <w:bCs/>
              <w:color w:val="FFFFFF"/>
              <w:sz w:val="20"/>
            </w:rPr>
            <w:t>Document</w:t>
          </w:r>
          <w:r w:rsidR="009767DA">
            <w:rPr>
              <w:rFonts w:cs="Arial"/>
              <w:b/>
              <w:bCs/>
              <w:color w:val="FFFFFF"/>
              <w:sz w:val="20"/>
            </w:rPr>
            <w:t>o</w:t>
          </w:r>
        </w:p>
      </w:tc>
      <w:tc>
        <w:tcPr>
          <w:tcW w:w="851" w:type="dxa"/>
          <w:tcBorders>
            <w:top w:val="nil"/>
            <w:left w:val="nil"/>
            <w:bottom w:val="nil"/>
            <w:right w:val="nil"/>
          </w:tcBorders>
          <w:shd w:val="clear" w:color="000000" w:fill="FFA285"/>
          <w:noWrap/>
          <w:vAlign w:val="center"/>
          <w:hideMark/>
        </w:tcPr>
        <w:p w:rsidR="00B84C17" w:rsidRPr="001D0CC5" w:rsidRDefault="000937B2" w:rsidP="00B84C17">
          <w:pPr>
            <w:spacing w:before="0" w:after="0"/>
            <w:rPr>
              <w:rFonts w:cs="Arial"/>
              <w:b/>
              <w:bCs/>
              <w:color w:val="FFFFFF"/>
              <w:sz w:val="20"/>
            </w:rPr>
          </w:pPr>
          <w:r>
            <w:rPr>
              <w:rFonts w:cs="Arial"/>
              <w:b/>
              <w:bCs/>
              <w:color w:val="FFFFFF"/>
              <w:sz w:val="20"/>
            </w:rPr>
            <w:t>2</w:t>
          </w:r>
          <w:r w:rsidR="00B84C17" w:rsidRPr="001D0CC5">
            <w:rPr>
              <w:rFonts w:cs="Arial"/>
              <w:b/>
              <w:bCs/>
              <w:color w:val="FFFFFF"/>
              <w:sz w:val="20"/>
            </w:rPr>
            <w:t>.</w:t>
          </w:r>
          <w:r w:rsidR="00B84C17">
            <w:rPr>
              <w:rFonts w:cs="Arial"/>
              <w:b/>
              <w:bCs/>
              <w:color w:val="FFFFFF"/>
              <w:sz w:val="20"/>
            </w:rPr>
            <w:t>3.6</w:t>
          </w:r>
        </w:p>
      </w:tc>
      <w:tc>
        <w:tcPr>
          <w:tcW w:w="7371" w:type="dxa"/>
          <w:tcBorders>
            <w:top w:val="nil"/>
            <w:left w:val="nil"/>
            <w:bottom w:val="nil"/>
            <w:right w:val="nil"/>
          </w:tcBorders>
          <w:shd w:val="clear" w:color="000000" w:fill="FFA285"/>
          <w:vAlign w:val="center"/>
          <w:hideMark/>
        </w:tcPr>
        <w:p w:rsidR="00B84C17" w:rsidRPr="00741A69" w:rsidRDefault="009767DA" w:rsidP="00B84C17">
          <w:pPr>
            <w:spacing w:before="0" w:after="0"/>
            <w:rPr>
              <w:rFonts w:cs="Arial"/>
              <w:b/>
              <w:bCs/>
              <w:color w:val="FFFFFF" w:themeColor="background1"/>
              <w:sz w:val="20"/>
            </w:rPr>
          </w:pPr>
          <w:r>
            <w:rPr>
              <w:rFonts w:cs="Arial"/>
              <w:b/>
              <w:bCs/>
              <w:color w:val="FFFFFF" w:themeColor="background1"/>
              <w:sz w:val="20"/>
            </w:rPr>
            <w:t xml:space="preserve">Informe </w:t>
          </w:r>
          <w:proofErr w:type="spellStart"/>
          <w:r>
            <w:rPr>
              <w:rFonts w:cs="Arial"/>
              <w:b/>
              <w:bCs/>
              <w:color w:val="FFFFFF" w:themeColor="background1"/>
              <w:sz w:val="20"/>
            </w:rPr>
            <w:t>definitivo</w:t>
          </w:r>
          <w:proofErr w:type="spellEnd"/>
        </w:p>
      </w:tc>
    </w:tr>
  </w:tbl>
  <w:p w:rsidR="00B84C17" w:rsidRDefault="00B84C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82E"/>
    <w:multiLevelType w:val="hybridMultilevel"/>
    <w:tmpl w:val="A3BE1FD6"/>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E95187"/>
    <w:multiLevelType w:val="hybridMultilevel"/>
    <w:tmpl w:val="1F067C98"/>
    <w:lvl w:ilvl="0" w:tplc="6B96ED04">
      <w:start w:val="1"/>
      <w:numFmt w:val="bullet"/>
      <w:lvlText w:val="□"/>
      <w:lvlJc w:val="left"/>
      <w:pPr>
        <w:ind w:left="720" w:hanging="360"/>
      </w:pPr>
      <w:rPr>
        <w:rFonts w:ascii="Arial" w:hAnsi="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6B6952"/>
    <w:multiLevelType w:val="multilevel"/>
    <w:tmpl w:val="9AA8B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A23B11"/>
    <w:multiLevelType w:val="hybridMultilevel"/>
    <w:tmpl w:val="410A9CDE"/>
    <w:lvl w:ilvl="0" w:tplc="86F862DE">
      <w:start w:val="1"/>
      <w:numFmt w:val="bullet"/>
      <w:lvlText w:val="□"/>
      <w:lvlJc w:val="left"/>
      <w:pPr>
        <w:ind w:left="720" w:hanging="360"/>
      </w:pPr>
      <w:rPr>
        <w:rFonts w:ascii="Arial" w:hAnsi="Aria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E0141"/>
    <w:multiLevelType w:val="multilevel"/>
    <w:tmpl w:val="B994F2A0"/>
    <w:lvl w:ilvl="0">
      <w:start w:val="1"/>
      <w:numFmt w:val="decimal"/>
      <w:pStyle w:val="CF2015"/>
      <w:lvlText w:val="%1."/>
      <w:lvlJc w:val="left"/>
      <w:pPr>
        <w:ind w:left="360" w:hanging="360"/>
      </w:pPr>
      <w:rPr>
        <w:rFonts w:hint="default"/>
      </w:rPr>
    </w:lvl>
    <w:lvl w:ilvl="1">
      <w:start w:val="1"/>
      <w:numFmt w:val="decimal"/>
      <w:pStyle w:val="CF2015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614D3"/>
    <w:multiLevelType w:val="hybridMultilevel"/>
    <w:tmpl w:val="1A98B6CA"/>
    <w:lvl w:ilvl="0" w:tplc="04030005">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6" w15:restartNumberingAfterBreak="0">
    <w:nsid w:val="381B35E2"/>
    <w:multiLevelType w:val="hybridMultilevel"/>
    <w:tmpl w:val="A6769F9A"/>
    <w:lvl w:ilvl="0" w:tplc="C9A4368A">
      <w:start w:val="1"/>
      <w:numFmt w:val="bullet"/>
      <w:lvlText w:val="-"/>
      <w:lvlJc w:val="left"/>
      <w:pPr>
        <w:ind w:left="72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E75E90"/>
    <w:multiLevelType w:val="hybridMultilevel"/>
    <w:tmpl w:val="2B8A95A4"/>
    <w:lvl w:ilvl="0" w:tplc="1AB05188">
      <w:start w:val="1"/>
      <w:numFmt w:val="bullet"/>
      <w:lvlText w:val="-"/>
      <w:lvlJc w:val="left"/>
      <w:pPr>
        <w:ind w:left="720" w:hanging="360"/>
      </w:pPr>
      <w:rPr>
        <w:rFonts w:ascii="Times New Roman" w:hAnsi="Times New Roman" w:cs="Times New Roman"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83323F"/>
    <w:multiLevelType w:val="multilevel"/>
    <w:tmpl w:val="20A609EA"/>
    <w:lvl w:ilvl="0">
      <w:start w:val="1"/>
      <w:numFmt w:val="decimal"/>
      <w:lvlText w:val="%1."/>
      <w:lvlJc w:val="left"/>
      <w:pPr>
        <w:ind w:left="1145" w:hanging="360"/>
      </w:pPr>
    </w:lvl>
    <w:lvl w:ilvl="1">
      <w:start w:val="1"/>
      <w:numFmt w:val="decimal"/>
      <w:isLgl/>
      <w:lvlText w:val="%1.%2."/>
      <w:lvlJc w:val="left"/>
      <w:pPr>
        <w:ind w:left="475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9" w15:restartNumberingAfterBreak="0">
    <w:nsid w:val="51323B41"/>
    <w:multiLevelType w:val="hybridMultilevel"/>
    <w:tmpl w:val="1680A4C8"/>
    <w:lvl w:ilvl="0" w:tplc="C9B6D7C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821358"/>
    <w:multiLevelType w:val="hybridMultilevel"/>
    <w:tmpl w:val="8A148288"/>
    <w:lvl w:ilvl="0" w:tplc="F49A7DD6">
      <w:start w:val="1"/>
      <w:numFmt w:val="bullet"/>
      <w:lvlText w:val="­"/>
      <w:lvlJc w:val="left"/>
      <w:pPr>
        <w:ind w:left="720" w:hanging="360"/>
      </w:pPr>
      <w:rPr>
        <w:rFonts w:ascii="Calibri" w:hAnsi="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50B30BD"/>
    <w:multiLevelType w:val="hybridMultilevel"/>
    <w:tmpl w:val="02C2254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652507FE"/>
    <w:multiLevelType w:val="hybridMultilevel"/>
    <w:tmpl w:val="8938D374"/>
    <w:lvl w:ilvl="0" w:tplc="D214D04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BF2D69"/>
    <w:multiLevelType w:val="hybridMultilevel"/>
    <w:tmpl w:val="02C2254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3CB0ED6"/>
    <w:multiLevelType w:val="hybridMultilevel"/>
    <w:tmpl w:val="B294665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7"/>
  </w:num>
  <w:num w:numId="6">
    <w:abstractNumId w:val="6"/>
  </w:num>
  <w:num w:numId="7">
    <w:abstractNumId w:val="8"/>
  </w:num>
  <w:num w:numId="8">
    <w:abstractNumId w:val="3"/>
  </w:num>
  <w:num w:numId="9">
    <w:abstractNumId w:val="2"/>
  </w:num>
  <w:num w:numId="10">
    <w:abstractNumId w:val="10"/>
  </w:num>
  <w:num w:numId="11">
    <w:abstractNumId w:val="14"/>
  </w:num>
  <w:num w:numId="12">
    <w:abstractNumId w:val="5"/>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17"/>
    <w:rsid w:val="00037873"/>
    <w:rsid w:val="000937B2"/>
    <w:rsid w:val="00103D95"/>
    <w:rsid w:val="002779AF"/>
    <w:rsid w:val="00350781"/>
    <w:rsid w:val="0039459F"/>
    <w:rsid w:val="003E1166"/>
    <w:rsid w:val="00445AE4"/>
    <w:rsid w:val="004933F6"/>
    <w:rsid w:val="004A174D"/>
    <w:rsid w:val="004C6580"/>
    <w:rsid w:val="00514ACC"/>
    <w:rsid w:val="006211CF"/>
    <w:rsid w:val="00670329"/>
    <w:rsid w:val="006D489B"/>
    <w:rsid w:val="00741A69"/>
    <w:rsid w:val="00836A4F"/>
    <w:rsid w:val="008A65B1"/>
    <w:rsid w:val="008A7CA0"/>
    <w:rsid w:val="00936A35"/>
    <w:rsid w:val="009744A4"/>
    <w:rsid w:val="009767DA"/>
    <w:rsid w:val="009F23C1"/>
    <w:rsid w:val="00A55BA0"/>
    <w:rsid w:val="00A94044"/>
    <w:rsid w:val="00AC0044"/>
    <w:rsid w:val="00AE1E90"/>
    <w:rsid w:val="00B475BD"/>
    <w:rsid w:val="00B84C17"/>
    <w:rsid w:val="00BD212A"/>
    <w:rsid w:val="00C66A15"/>
    <w:rsid w:val="00E14414"/>
    <w:rsid w:val="00E645A8"/>
    <w:rsid w:val="00EB2C7B"/>
    <w:rsid w:val="00ED35EC"/>
    <w:rsid w:val="00FF6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30FE"/>
  <w15:chartTrackingRefBased/>
  <w15:docId w15:val="{061FFC1E-AE2B-4602-BF15-6CEAFB61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17"/>
    <w:pPr>
      <w:spacing w:before="240" w:after="240" w:line="240" w:lineRule="auto"/>
      <w:jc w:val="both"/>
    </w:pPr>
    <w:rPr>
      <w:rFonts w:ascii="Arial" w:eastAsia="Times New Roman" w:hAnsi="Arial" w:cs="Times New Roman"/>
      <w:sz w:val="24"/>
      <w:szCs w:val="20"/>
      <w:lang w:val="ca-ES" w:eastAsia="es-ES"/>
    </w:rPr>
  </w:style>
  <w:style w:type="paragraph" w:styleId="Ttulo1">
    <w:name w:val="heading 1"/>
    <w:basedOn w:val="Normal"/>
    <w:next w:val="Normal"/>
    <w:link w:val="Ttulo1Car"/>
    <w:uiPriority w:val="99"/>
    <w:qFormat/>
    <w:rsid w:val="00670329"/>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84C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C17"/>
    <w:pPr>
      <w:tabs>
        <w:tab w:val="center" w:pos="4252"/>
        <w:tab w:val="right" w:pos="8504"/>
      </w:tabs>
      <w:spacing w:after="0"/>
    </w:pPr>
  </w:style>
  <w:style w:type="character" w:customStyle="1" w:styleId="EncabezadoCar">
    <w:name w:val="Encabezado Car"/>
    <w:basedOn w:val="Fuentedeprrafopredeter"/>
    <w:link w:val="Encabezado"/>
    <w:uiPriority w:val="99"/>
    <w:rsid w:val="00B84C17"/>
  </w:style>
  <w:style w:type="paragraph" w:styleId="Piedepgina">
    <w:name w:val="footer"/>
    <w:basedOn w:val="Normal"/>
    <w:link w:val="PiedepginaCar"/>
    <w:uiPriority w:val="99"/>
    <w:unhideWhenUsed/>
    <w:rsid w:val="00B84C17"/>
    <w:pPr>
      <w:tabs>
        <w:tab w:val="center" w:pos="4252"/>
        <w:tab w:val="right" w:pos="8504"/>
      </w:tabs>
      <w:spacing w:after="0"/>
    </w:pPr>
  </w:style>
  <w:style w:type="character" w:customStyle="1" w:styleId="PiedepginaCar">
    <w:name w:val="Pie de página Car"/>
    <w:basedOn w:val="Fuentedeprrafopredeter"/>
    <w:link w:val="Piedepgina"/>
    <w:uiPriority w:val="99"/>
    <w:rsid w:val="00B84C17"/>
  </w:style>
  <w:style w:type="paragraph" w:styleId="Prrafodelista">
    <w:name w:val="List Paragraph"/>
    <w:basedOn w:val="Normal"/>
    <w:link w:val="PrrafodelistaCar"/>
    <w:uiPriority w:val="99"/>
    <w:qFormat/>
    <w:rsid w:val="00B84C17"/>
    <w:pPr>
      <w:ind w:left="708"/>
    </w:pPr>
  </w:style>
  <w:style w:type="paragraph" w:customStyle="1" w:styleId="CF2015">
    <w:name w:val="CF2015"/>
    <w:basedOn w:val="Ttulo2"/>
    <w:link w:val="CF2015Car"/>
    <w:qFormat/>
    <w:rsid w:val="00B84C17"/>
    <w:pPr>
      <w:keepNext w:val="0"/>
      <w:keepLines w:val="0"/>
      <w:numPr>
        <w:numId w:val="1"/>
      </w:numPr>
      <w:spacing w:before="0" w:line="276" w:lineRule="auto"/>
    </w:pPr>
    <w:rPr>
      <w:rFonts w:ascii="Arial" w:eastAsia="Times New Roman" w:hAnsi="Arial" w:cs="Times New Roman"/>
      <w:b/>
      <w:color w:val="auto"/>
      <w:sz w:val="22"/>
      <w:szCs w:val="22"/>
    </w:rPr>
  </w:style>
  <w:style w:type="paragraph" w:customStyle="1" w:styleId="CF20152">
    <w:name w:val="CF2015 (2)"/>
    <w:basedOn w:val="Ttulo2"/>
    <w:qFormat/>
    <w:rsid w:val="00B84C17"/>
    <w:pPr>
      <w:keepNext w:val="0"/>
      <w:keepLines w:val="0"/>
      <w:numPr>
        <w:ilvl w:val="1"/>
        <w:numId w:val="1"/>
      </w:numPr>
      <w:spacing w:before="0" w:line="276" w:lineRule="auto"/>
    </w:pPr>
    <w:rPr>
      <w:rFonts w:ascii="Arial" w:eastAsia="Times New Roman" w:hAnsi="Arial" w:cs="Times New Roman"/>
      <w:b/>
      <w:color w:val="auto"/>
      <w:sz w:val="22"/>
      <w:szCs w:val="22"/>
    </w:rPr>
  </w:style>
  <w:style w:type="character" w:customStyle="1" w:styleId="CF2015Car">
    <w:name w:val="CF2015 Car"/>
    <w:basedOn w:val="Fuentedeprrafopredeter"/>
    <w:link w:val="CF2015"/>
    <w:rsid w:val="00B84C17"/>
    <w:rPr>
      <w:rFonts w:ascii="Arial" w:eastAsia="Times New Roman" w:hAnsi="Arial" w:cs="Times New Roman"/>
      <w:b/>
      <w:lang w:val="ca-ES" w:eastAsia="es-ES"/>
    </w:rPr>
  </w:style>
  <w:style w:type="table" w:styleId="Tablaconcuadrcula">
    <w:name w:val="Table Grid"/>
    <w:basedOn w:val="Tablanormal"/>
    <w:uiPriority w:val="39"/>
    <w:rsid w:val="00B84C17"/>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B84C17"/>
    <w:rPr>
      <w:rFonts w:ascii="Arial" w:eastAsia="Times New Roman" w:hAnsi="Arial" w:cs="Times New Roman"/>
      <w:sz w:val="24"/>
      <w:szCs w:val="20"/>
      <w:lang w:val="ca-ES" w:eastAsia="es-ES"/>
    </w:rPr>
  </w:style>
  <w:style w:type="character" w:customStyle="1" w:styleId="Ttulo2Car">
    <w:name w:val="Título 2 Car"/>
    <w:basedOn w:val="Fuentedeprrafopredeter"/>
    <w:link w:val="Ttulo2"/>
    <w:uiPriority w:val="9"/>
    <w:semiHidden/>
    <w:rsid w:val="00B84C17"/>
    <w:rPr>
      <w:rFonts w:asciiTheme="majorHAnsi" w:eastAsiaTheme="majorEastAsia" w:hAnsiTheme="majorHAnsi" w:cstheme="majorBidi"/>
      <w:color w:val="2E74B5" w:themeColor="accent1" w:themeShade="BF"/>
      <w:sz w:val="26"/>
      <w:szCs w:val="26"/>
      <w:lang w:val="ca-ES" w:eastAsia="es-ES"/>
    </w:rPr>
  </w:style>
  <w:style w:type="paragraph" w:styleId="Textonotapie">
    <w:name w:val="footnote text"/>
    <w:basedOn w:val="Normal"/>
    <w:link w:val="TextonotapieCar"/>
    <w:uiPriority w:val="99"/>
    <w:rsid w:val="00B84C17"/>
    <w:rPr>
      <w:sz w:val="20"/>
    </w:rPr>
  </w:style>
  <w:style w:type="character" w:customStyle="1" w:styleId="TextonotapieCar">
    <w:name w:val="Texto nota pie Car"/>
    <w:basedOn w:val="Fuentedeprrafopredeter"/>
    <w:link w:val="Textonotapie"/>
    <w:uiPriority w:val="99"/>
    <w:qFormat/>
    <w:rsid w:val="00B84C17"/>
    <w:rPr>
      <w:rFonts w:ascii="Arial" w:eastAsia="Times New Roman" w:hAnsi="Arial" w:cs="Times New Roman"/>
      <w:sz w:val="20"/>
      <w:szCs w:val="20"/>
      <w:lang w:val="ca-ES" w:eastAsia="es-ES"/>
    </w:rPr>
  </w:style>
  <w:style w:type="character" w:styleId="Refdenotaalpie">
    <w:name w:val="footnote reference"/>
    <w:uiPriority w:val="99"/>
    <w:semiHidden/>
    <w:qFormat/>
    <w:rsid w:val="00B84C17"/>
    <w:rPr>
      <w:rFonts w:cs="Times New Roman"/>
      <w:vertAlign w:val="superscript"/>
    </w:rPr>
  </w:style>
  <w:style w:type="character" w:customStyle="1" w:styleId="Ttulo1Car">
    <w:name w:val="Título 1 Car"/>
    <w:basedOn w:val="Fuentedeprrafopredeter"/>
    <w:link w:val="Ttulo1"/>
    <w:uiPriority w:val="9"/>
    <w:rsid w:val="00670329"/>
    <w:rPr>
      <w:rFonts w:asciiTheme="majorHAnsi" w:eastAsiaTheme="majorEastAsia" w:hAnsiTheme="majorHAnsi" w:cstheme="majorBidi"/>
      <w:color w:val="2E74B5" w:themeColor="accent1" w:themeShade="BF"/>
      <w:sz w:val="32"/>
      <w:szCs w:val="32"/>
      <w:lang w:val="ca-ES" w:eastAsia="es-ES"/>
    </w:rPr>
  </w:style>
  <w:style w:type="paragraph" w:styleId="Textodeglobo">
    <w:name w:val="Balloon Text"/>
    <w:basedOn w:val="Normal"/>
    <w:link w:val="TextodegloboCar"/>
    <w:uiPriority w:val="99"/>
    <w:semiHidden/>
    <w:unhideWhenUsed/>
    <w:rsid w:val="006211C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1CF"/>
    <w:rPr>
      <w:rFonts w:ascii="Segoe UI" w:eastAsia="Times New Roman" w:hAnsi="Segoe UI" w:cs="Segoe UI"/>
      <w:sz w:val="18"/>
      <w:szCs w:val="18"/>
      <w:lang w:val="ca-ES" w:eastAsia="es-ES"/>
    </w:rPr>
  </w:style>
  <w:style w:type="character" w:customStyle="1" w:styleId="normaltextrun">
    <w:name w:val="normaltextrun"/>
    <w:basedOn w:val="Fuentedeprrafopredeter"/>
    <w:rsid w:val="004A174D"/>
  </w:style>
  <w:style w:type="character" w:customStyle="1" w:styleId="eop">
    <w:name w:val="eop"/>
    <w:basedOn w:val="Fuentedeprrafopredeter"/>
    <w:rsid w:val="004A174D"/>
  </w:style>
  <w:style w:type="paragraph" w:customStyle="1" w:styleId="paragraph">
    <w:name w:val="paragraph"/>
    <w:basedOn w:val="Normal"/>
    <w:rsid w:val="004A174D"/>
    <w:pPr>
      <w:spacing w:before="100" w:beforeAutospacing="1" w:after="100" w:afterAutospacing="1"/>
      <w:jc w:val="left"/>
    </w:pPr>
    <w:rPr>
      <w:rFonts w:ascii="Times New Roman" w:hAnsi="Times New Roman"/>
      <w:szCs w:val="24"/>
      <w:lang w:val="es-ES"/>
    </w:rPr>
  </w:style>
  <w:style w:type="paragraph" w:styleId="Continuarlista">
    <w:name w:val="List Continue"/>
    <w:basedOn w:val="Normal"/>
    <w:uiPriority w:val="99"/>
    <w:unhideWhenUsed/>
    <w:rsid w:val="00ED35EC"/>
    <w:pPr>
      <w:spacing w:after="120"/>
      <w:ind w:left="283"/>
      <w:contextualSpacing/>
    </w:pPr>
  </w:style>
  <w:style w:type="paragraph" w:styleId="Textoindependiente">
    <w:name w:val="Body Text"/>
    <w:basedOn w:val="Normal"/>
    <w:link w:val="TextoindependienteCar"/>
    <w:uiPriority w:val="99"/>
    <w:unhideWhenUsed/>
    <w:rsid w:val="00ED35EC"/>
    <w:pPr>
      <w:spacing w:after="120"/>
    </w:pPr>
  </w:style>
  <w:style w:type="character" w:customStyle="1" w:styleId="TextoindependienteCar">
    <w:name w:val="Texto independiente Car"/>
    <w:basedOn w:val="Fuentedeprrafopredeter"/>
    <w:link w:val="Textoindependiente"/>
    <w:uiPriority w:val="99"/>
    <w:rsid w:val="00ED35EC"/>
    <w:rPr>
      <w:rFonts w:ascii="Arial" w:eastAsia="Times New Roman" w:hAnsi="Arial" w:cs="Times New Roman"/>
      <w:sz w:val="24"/>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1996</Words>
  <Characters>10982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Diputació de Girona</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imolas</dc:creator>
  <cp:keywords/>
  <dc:description/>
  <cp:lastModifiedBy>Cristina Rodríguez González</cp:lastModifiedBy>
  <cp:revision>23</cp:revision>
  <cp:lastPrinted>2023-03-02T12:37:00Z</cp:lastPrinted>
  <dcterms:created xsi:type="dcterms:W3CDTF">2023-03-01T10:28:00Z</dcterms:created>
  <dcterms:modified xsi:type="dcterms:W3CDTF">2023-04-25T06:49:00Z</dcterms:modified>
</cp:coreProperties>
</file>