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8" w:type="dxa"/>
        <w:tblInd w:w="-5" w:type="dxa"/>
        <w:tblLook w:val="04A0" w:firstRow="1" w:lastRow="0" w:firstColumn="1" w:lastColumn="0" w:noHBand="0" w:noVBand="1"/>
      </w:tblPr>
      <w:tblGrid>
        <w:gridCol w:w="1418"/>
        <w:gridCol w:w="7370"/>
      </w:tblGrid>
      <w:tr w:rsidR="00BF408C" w:rsidRPr="00EB3609" w:rsidTr="004E696B">
        <w:tc>
          <w:tcPr>
            <w:tcW w:w="1418" w:type="dxa"/>
          </w:tcPr>
          <w:p w:rsidR="00BF408C" w:rsidRPr="00EB3609" w:rsidRDefault="00BF408C" w:rsidP="00BF408C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r w:rsidRPr="00EB3609">
              <w:rPr>
                <w:rFonts w:ascii="Arial" w:hAnsi="Arial" w:cs="Arial"/>
                <w:b/>
                <w:bCs/>
                <w:iCs/>
                <w:lang w:val="es-ES"/>
              </w:rPr>
              <w:t>Actuació</w:t>
            </w:r>
            <w:r w:rsidR="00C15123" w:rsidRPr="00EB3609">
              <w:rPr>
                <w:rFonts w:ascii="Arial" w:hAnsi="Arial" w:cs="Arial"/>
                <w:b/>
                <w:bCs/>
                <w:iCs/>
                <w:lang w:val="es-ES"/>
              </w:rPr>
              <w:t>n</w:t>
            </w:r>
            <w:bookmarkStart w:id="0" w:name="_GoBack"/>
            <w:bookmarkEnd w:id="0"/>
          </w:p>
        </w:tc>
        <w:tc>
          <w:tcPr>
            <w:tcW w:w="7370" w:type="dxa"/>
            <w:vAlign w:val="center"/>
          </w:tcPr>
          <w:p w:rsidR="00BF408C" w:rsidRPr="00EB3609" w:rsidRDefault="00C15123" w:rsidP="00C15123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EB3609">
              <w:rPr>
                <w:rFonts w:ascii="Arial" w:hAnsi="Arial" w:cs="Arial"/>
                <w:b/>
                <w:bCs/>
                <w:lang w:val="es-ES"/>
              </w:rPr>
              <w:t>E</w:t>
            </w:r>
            <w:r w:rsidR="00BF408C" w:rsidRPr="00EB3609">
              <w:rPr>
                <w:rFonts w:ascii="Arial" w:hAnsi="Arial" w:cs="Arial"/>
                <w:b/>
                <w:bCs/>
                <w:lang w:val="es-ES"/>
              </w:rPr>
              <w:t>valuació</w:t>
            </w:r>
            <w:r w:rsidRPr="00EB3609">
              <w:rPr>
                <w:rFonts w:ascii="Arial" w:hAnsi="Arial" w:cs="Arial"/>
                <w:b/>
                <w:bCs/>
                <w:lang w:val="es-ES"/>
              </w:rPr>
              <w:t>n</w:t>
            </w:r>
            <w:r w:rsidR="00BF408C" w:rsidRPr="00EB3609">
              <w:rPr>
                <w:rFonts w:ascii="Arial" w:hAnsi="Arial" w:cs="Arial"/>
                <w:b/>
                <w:bCs/>
                <w:lang w:val="es-ES"/>
              </w:rPr>
              <w:t xml:space="preserve"> del c</w:t>
            </w:r>
            <w:r w:rsidRPr="00EB3609">
              <w:rPr>
                <w:rFonts w:ascii="Arial" w:hAnsi="Arial" w:cs="Arial"/>
                <w:b/>
                <w:bCs/>
                <w:lang w:val="es-ES"/>
              </w:rPr>
              <w:t>u</w:t>
            </w:r>
            <w:r w:rsidR="00BF408C" w:rsidRPr="00EB3609">
              <w:rPr>
                <w:rFonts w:ascii="Arial" w:hAnsi="Arial" w:cs="Arial"/>
                <w:b/>
                <w:bCs/>
                <w:lang w:val="es-ES"/>
              </w:rPr>
              <w:t>mplim</w:t>
            </w:r>
            <w:r w:rsidRPr="00EB3609">
              <w:rPr>
                <w:rFonts w:ascii="Arial" w:hAnsi="Arial" w:cs="Arial"/>
                <w:b/>
                <w:bCs/>
                <w:lang w:val="es-ES"/>
              </w:rPr>
              <w:t>i</w:t>
            </w:r>
            <w:r w:rsidR="00BF408C" w:rsidRPr="00EB3609">
              <w:rPr>
                <w:rFonts w:ascii="Arial" w:hAnsi="Arial" w:cs="Arial"/>
                <w:b/>
                <w:bCs/>
                <w:lang w:val="es-ES"/>
              </w:rPr>
              <w:t>ent</w:t>
            </w:r>
            <w:r w:rsidRPr="00EB3609">
              <w:rPr>
                <w:rFonts w:ascii="Arial" w:hAnsi="Arial" w:cs="Arial"/>
                <w:b/>
                <w:bCs/>
                <w:lang w:val="es-ES"/>
              </w:rPr>
              <w:t>o de la normativa en mate</w:t>
            </w:r>
            <w:r w:rsidR="00BF408C" w:rsidRPr="00EB3609">
              <w:rPr>
                <w:rFonts w:ascii="Arial" w:hAnsi="Arial" w:cs="Arial"/>
                <w:b/>
                <w:bCs/>
                <w:lang w:val="es-ES"/>
              </w:rPr>
              <w:t>ria de morosi</w:t>
            </w:r>
            <w:r w:rsidRPr="00EB3609">
              <w:rPr>
                <w:rFonts w:ascii="Arial" w:hAnsi="Arial" w:cs="Arial"/>
                <w:b/>
                <w:bCs/>
                <w:lang w:val="es-ES"/>
              </w:rPr>
              <w:t>dad</w:t>
            </w:r>
          </w:p>
        </w:tc>
      </w:tr>
      <w:tr w:rsidR="00DA0670" w:rsidRPr="00EB3609" w:rsidTr="004E696B">
        <w:tc>
          <w:tcPr>
            <w:tcW w:w="1418" w:type="dxa"/>
          </w:tcPr>
          <w:p w:rsidR="00DA0670" w:rsidRPr="00EB3609" w:rsidRDefault="00C15123" w:rsidP="00BF408C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r w:rsidRPr="00EB3609">
              <w:rPr>
                <w:rFonts w:ascii="Arial" w:hAnsi="Arial" w:cs="Arial"/>
                <w:b/>
                <w:bCs/>
                <w:iCs/>
                <w:lang w:val="es-ES"/>
              </w:rPr>
              <w:t>Entidad</w:t>
            </w:r>
          </w:p>
        </w:tc>
        <w:tc>
          <w:tcPr>
            <w:tcW w:w="7370" w:type="dxa"/>
          </w:tcPr>
          <w:p w:rsidR="00DA0670" w:rsidRPr="00EB3609" w:rsidRDefault="00DA0670" w:rsidP="00BF408C">
            <w:pPr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BF408C" w:rsidRPr="00EB3609" w:rsidTr="004E696B">
        <w:tc>
          <w:tcPr>
            <w:tcW w:w="1418" w:type="dxa"/>
          </w:tcPr>
          <w:p w:rsidR="00BF408C" w:rsidRPr="00EB3609" w:rsidRDefault="00BF408C" w:rsidP="00BF408C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r w:rsidRPr="00EB3609">
              <w:rPr>
                <w:rFonts w:ascii="Arial" w:hAnsi="Arial" w:cs="Arial"/>
                <w:b/>
                <w:bCs/>
                <w:iCs/>
                <w:lang w:val="es-ES"/>
              </w:rPr>
              <w:t>PACF</w:t>
            </w:r>
          </w:p>
        </w:tc>
        <w:tc>
          <w:tcPr>
            <w:tcW w:w="7370" w:type="dxa"/>
          </w:tcPr>
          <w:p w:rsidR="00BF408C" w:rsidRPr="00EB3609" w:rsidRDefault="00BF408C" w:rsidP="00BF408C">
            <w:pPr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BF408C" w:rsidRPr="00EB3609" w:rsidTr="004E696B">
        <w:tc>
          <w:tcPr>
            <w:tcW w:w="1418" w:type="dxa"/>
          </w:tcPr>
          <w:p w:rsidR="00BF408C" w:rsidRPr="00EB3609" w:rsidRDefault="00BF408C" w:rsidP="00C15123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r w:rsidRPr="00EB3609">
              <w:rPr>
                <w:rFonts w:ascii="Arial" w:hAnsi="Arial" w:cs="Arial"/>
                <w:b/>
                <w:bCs/>
                <w:iCs/>
                <w:lang w:val="es-ES"/>
              </w:rPr>
              <w:t>E</w:t>
            </w:r>
            <w:r w:rsidR="00C15123" w:rsidRPr="00EB3609">
              <w:rPr>
                <w:rFonts w:ascii="Arial" w:hAnsi="Arial" w:cs="Arial"/>
                <w:b/>
                <w:bCs/>
                <w:iCs/>
                <w:lang w:val="es-ES"/>
              </w:rPr>
              <w:t>j</w:t>
            </w:r>
            <w:r w:rsidRPr="00EB3609">
              <w:rPr>
                <w:rFonts w:ascii="Arial" w:hAnsi="Arial" w:cs="Arial"/>
                <w:b/>
                <w:bCs/>
                <w:iCs/>
                <w:lang w:val="es-ES"/>
              </w:rPr>
              <w:t>ercici</w:t>
            </w:r>
            <w:r w:rsidR="00C15123" w:rsidRPr="00EB3609">
              <w:rPr>
                <w:rFonts w:ascii="Arial" w:hAnsi="Arial" w:cs="Arial"/>
                <w:b/>
                <w:bCs/>
                <w:iCs/>
                <w:lang w:val="es-ES"/>
              </w:rPr>
              <w:t>o</w:t>
            </w:r>
          </w:p>
        </w:tc>
        <w:tc>
          <w:tcPr>
            <w:tcW w:w="7370" w:type="dxa"/>
          </w:tcPr>
          <w:p w:rsidR="00BF408C" w:rsidRPr="00EB3609" w:rsidRDefault="00BF408C" w:rsidP="00BF408C">
            <w:pPr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BF408C" w:rsidRPr="00EB3609" w:rsidTr="004E696B">
        <w:tc>
          <w:tcPr>
            <w:tcW w:w="1418" w:type="dxa"/>
            <w:shd w:val="clear" w:color="auto" w:fill="auto"/>
          </w:tcPr>
          <w:p w:rsidR="00BF408C" w:rsidRPr="00EB3609" w:rsidRDefault="00C15123" w:rsidP="00C15123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r w:rsidRPr="00EB3609">
              <w:rPr>
                <w:rFonts w:ascii="Arial" w:hAnsi="Arial" w:cs="Arial"/>
                <w:b/>
                <w:bCs/>
                <w:iCs/>
                <w:lang w:val="es-ES"/>
              </w:rPr>
              <w:t xml:space="preserve">Medios </w:t>
            </w:r>
            <w:r w:rsidR="00BF408C" w:rsidRPr="00EB3609">
              <w:rPr>
                <w:rFonts w:ascii="Arial" w:hAnsi="Arial" w:cs="Arial"/>
                <w:b/>
                <w:bCs/>
                <w:iCs/>
                <w:lang w:val="es-ES"/>
              </w:rPr>
              <w:t>disponibles</w:t>
            </w:r>
          </w:p>
        </w:tc>
        <w:tc>
          <w:tcPr>
            <w:tcW w:w="7370" w:type="dxa"/>
            <w:shd w:val="clear" w:color="auto" w:fill="auto"/>
          </w:tcPr>
          <w:p w:rsidR="00BF408C" w:rsidRPr="00EB3609" w:rsidRDefault="00BF408C" w:rsidP="00BF408C">
            <w:pPr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E56FB9" w:rsidRPr="00EB3609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  <w:bookmarkStart w:id="1" w:name="_Toc98246285"/>
    </w:p>
    <w:p w:rsidR="00E56FB9" w:rsidRPr="00EB3609" w:rsidRDefault="004E696B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EB3609">
        <w:rPr>
          <w:rFonts w:cs="Arial"/>
          <w:sz w:val="20"/>
          <w:szCs w:val="20"/>
          <w:lang w:val="es-ES"/>
        </w:rPr>
        <w:t>Obje</w:t>
      </w:r>
      <w:r w:rsidR="00E56FB9" w:rsidRPr="00EB3609">
        <w:rPr>
          <w:rFonts w:cs="Arial"/>
          <w:sz w:val="20"/>
          <w:szCs w:val="20"/>
          <w:lang w:val="es-ES"/>
        </w:rPr>
        <w:t>ti</w:t>
      </w:r>
      <w:r w:rsidRPr="00EB3609">
        <w:rPr>
          <w:rFonts w:cs="Arial"/>
          <w:sz w:val="20"/>
          <w:szCs w:val="20"/>
          <w:lang w:val="es-ES"/>
        </w:rPr>
        <w:t xml:space="preserve">vo </w:t>
      </w:r>
      <w:r w:rsidR="00E56FB9" w:rsidRPr="00EB3609">
        <w:rPr>
          <w:rFonts w:cs="Arial"/>
          <w:sz w:val="20"/>
          <w:szCs w:val="20"/>
          <w:lang w:val="es-ES"/>
        </w:rPr>
        <w:t>de</w:t>
      </w:r>
      <w:r w:rsidRPr="00EB3609">
        <w:rPr>
          <w:rFonts w:cs="Arial"/>
          <w:sz w:val="20"/>
          <w:szCs w:val="20"/>
          <w:lang w:val="es-ES"/>
        </w:rPr>
        <w:t xml:space="preserve"> </w:t>
      </w:r>
      <w:r w:rsidR="00E56FB9" w:rsidRPr="00EB3609">
        <w:rPr>
          <w:rFonts w:cs="Arial"/>
          <w:sz w:val="20"/>
          <w:szCs w:val="20"/>
          <w:lang w:val="es-ES"/>
        </w:rPr>
        <w:t>l</w:t>
      </w:r>
      <w:r w:rsidRPr="00EB3609">
        <w:rPr>
          <w:rFonts w:cs="Arial"/>
          <w:sz w:val="20"/>
          <w:szCs w:val="20"/>
          <w:lang w:val="es-ES"/>
        </w:rPr>
        <w:t>o</w:t>
      </w:r>
      <w:r w:rsidR="00E56FB9" w:rsidRPr="00EB3609">
        <w:rPr>
          <w:rFonts w:cs="Arial"/>
          <w:sz w:val="20"/>
          <w:szCs w:val="20"/>
          <w:lang w:val="es-ES"/>
        </w:rPr>
        <w:t>s tr</w:t>
      </w:r>
      <w:r w:rsidRPr="00EB3609">
        <w:rPr>
          <w:rFonts w:cs="Arial"/>
          <w:sz w:val="20"/>
          <w:szCs w:val="20"/>
          <w:lang w:val="es-ES"/>
        </w:rPr>
        <w:t>abajos</w:t>
      </w:r>
      <w:bookmarkEnd w:id="1"/>
    </w:p>
    <w:p w:rsidR="00E56FB9" w:rsidRPr="00EB3609" w:rsidRDefault="00E56FB9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</w:p>
    <w:p w:rsidR="00E56FB9" w:rsidRPr="00EB3609" w:rsidRDefault="00E56FB9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La finali</w:t>
      </w:r>
      <w:r w:rsidR="00CE67D7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dad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de</w:t>
      </w:r>
      <w:r w:rsidR="00CE67D7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l</w:t>
      </w:r>
      <w:r w:rsidR="00CE67D7" w:rsidRPr="00EB3609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s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trabajos</w:t>
      </w:r>
      <w:r w:rsidR="00CE67D7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es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verificar el c</w:t>
      </w:r>
      <w:r w:rsidR="00CE67D7" w:rsidRPr="00EB3609">
        <w:rPr>
          <w:rFonts w:ascii="Arial" w:eastAsiaTheme="minorHAnsi" w:hAnsi="Arial" w:cs="Arial"/>
          <w:bCs/>
          <w:sz w:val="20"/>
          <w:szCs w:val="20"/>
          <w:lang w:val="es-ES"/>
        </w:rPr>
        <w:t>umplimiento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la normativa en mat</w:t>
      </w:r>
      <w:r w:rsidR="00CE67D7" w:rsidRPr="00EB3609">
        <w:rPr>
          <w:rFonts w:ascii="Arial" w:eastAsiaTheme="minorHAnsi" w:hAnsi="Arial" w:cs="Arial"/>
          <w:bCs/>
          <w:sz w:val="20"/>
          <w:szCs w:val="20"/>
          <w:lang w:val="es-ES"/>
        </w:rPr>
        <w:t>e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ria de morosi</w:t>
      </w:r>
      <w:r w:rsidR="00CE67D7" w:rsidRPr="00EB3609">
        <w:rPr>
          <w:rFonts w:ascii="Arial" w:eastAsiaTheme="minorHAnsi" w:hAnsi="Arial" w:cs="Arial"/>
          <w:bCs/>
          <w:sz w:val="20"/>
          <w:szCs w:val="20"/>
          <w:lang w:val="es-ES"/>
        </w:rPr>
        <w:t>dad</w:t>
      </w:r>
      <w:r w:rsidR="008437D1" w:rsidRPr="00EB3609">
        <w:rPr>
          <w:rFonts w:ascii="Arial" w:eastAsiaTheme="minorHAnsi" w:hAnsi="Arial" w:cs="Arial"/>
          <w:bCs/>
          <w:sz w:val="20"/>
          <w:szCs w:val="20"/>
          <w:lang w:val="es-ES"/>
        </w:rPr>
        <w:t>, de acuerdo con lo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previst</w:t>
      </w:r>
      <w:r w:rsidR="008437D1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o en </w:t>
      </w:r>
      <w:r w:rsidR="00627CCE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el </w:t>
      </w:r>
      <w:r w:rsidR="008437D1" w:rsidRPr="00EB3609">
        <w:rPr>
          <w:rFonts w:ascii="Arial" w:eastAsiaTheme="minorHAnsi" w:hAnsi="Arial" w:cs="Arial"/>
          <w:bCs/>
          <w:sz w:val="20"/>
          <w:szCs w:val="20"/>
          <w:lang w:val="es-ES"/>
        </w:rPr>
        <w:t>artículo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12.2 de la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Ley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25/2013, de 27 de </w:t>
      </w:r>
      <w:r w:rsidR="00627CCE" w:rsidRPr="00EB3609">
        <w:rPr>
          <w:rFonts w:ascii="Arial" w:eastAsiaTheme="minorHAnsi" w:hAnsi="Arial" w:cs="Arial"/>
          <w:bCs/>
          <w:sz w:val="20"/>
          <w:szCs w:val="20"/>
          <w:lang w:val="es-ES"/>
        </w:rPr>
        <w:t>diciembre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,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d</w:t>
      </w:r>
      <w:r w:rsidR="00627CCE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e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impuls</w:t>
      </w:r>
      <w:r w:rsidR="00627CCE" w:rsidRPr="00EB3609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la factura electrónica y creación del registro contable de facturas en el Sector Público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.</w:t>
      </w:r>
    </w:p>
    <w:p w:rsidR="004C6553" w:rsidRPr="00EB3609" w:rsidRDefault="004C6553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</w:p>
    <w:p w:rsidR="004C6553" w:rsidRPr="00EB3609" w:rsidRDefault="004C6553" w:rsidP="004C6553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EB3609">
        <w:rPr>
          <w:rFonts w:cs="Arial"/>
          <w:sz w:val="20"/>
          <w:szCs w:val="20"/>
          <w:lang w:val="es-ES"/>
        </w:rPr>
        <w:t>Normativa aplicable</w:t>
      </w:r>
    </w:p>
    <w:p w:rsidR="004C6553" w:rsidRPr="00EB3609" w:rsidRDefault="004C6553" w:rsidP="004C6553">
      <w:pPr>
        <w:tabs>
          <w:tab w:val="left" w:pos="4320"/>
        </w:tabs>
        <w:jc w:val="both"/>
        <w:rPr>
          <w:rFonts w:ascii="Arial" w:hAnsi="Arial" w:cs="Arial"/>
          <w:lang w:val="es-ES"/>
        </w:rPr>
      </w:pPr>
    </w:p>
    <w:p w:rsidR="004C6553" w:rsidRPr="00EB3609" w:rsidRDefault="004E696B" w:rsidP="00C735A2">
      <w:pPr>
        <w:numPr>
          <w:ilvl w:val="0"/>
          <w:numId w:val="11"/>
        </w:numPr>
        <w:ind w:left="426" w:hanging="284"/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>Ley</w:t>
      </w:r>
      <w:r w:rsidR="004C6553" w:rsidRPr="00EB3609">
        <w:rPr>
          <w:rFonts w:ascii="Arial" w:eastAsia="Arial" w:hAnsi="Arial" w:cs="Arial"/>
          <w:lang w:val="es-ES"/>
        </w:rPr>
        <w:t xml:space="preserve"> 25/2013, de 27 de </w:t>
      </w:r>
      <w:r w:rsidR="00627CCE" w:rsidRPr="00EB3609">
        <w:rPr>
          <w:rFonts w:ascii="Arial" w:eastAsia="Arial" w:hAnsi="Arial" w:cs="Arial"/>
          <w:lang w:val="es-ES"/>
        </w:rPr>
        <w:t>diciembre</w:t>
      </w:r>
      <w:r w:rsidR="004C6553" w:rsidRPr="00EB3609">
        <w:rPr>
          <w:rFonts w:ascii="Arial" w:eastAsia="Arial" w:hAnsi="Arial" w:cs="Arial"/>
          <w:lang w:val="es-ES"/>
        </w:rPr>
        <w:t xml:space="preserve">, </w:t>
      </w:r>
      <w:r w:rsidRPr="00EB3609">
        <w:rPr>
          <w:rFonts w:ascii="Arial" w:eastAsia="Arial" w:hAnsi="Arial" w:cs="Arial"/>
          <w:lang w:val="es-ES"/>
        </w:rPr>
        <w:t>d</w:t>
      </w:r>
      <w:r w:rsidR="00627CCE" w:rsidRPr="00EB3609">
        <w:rPr>
          <w:rFonts w:ascii="Arial" w:eastAsia="Arial" w:hAnsi="Arial" w:cs="Arial"/>
          <w:lang w:val="es-ES"/>
        </w:rPr>
        <w:t xml:space="preserve">e </w:t>
      </w:r>
      <w:r w:rsidRPr="00EB3609">
        <w:rPr>
          <w:rFonts w:ascii="Arial" w:eastAsia="Arial" w:hAnsi="Arial" w:cs="Arial"/>
          <w:lang w:val="es-ES"/>
        </w:rPr>
        <w:t>impuls</w:t>
      </w:r>
      <w:r w:rsidR="00627CCE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 xml:space="preserve"> de la factura electrónica y creación del registro contable de facturas en el Sector Público</w:t>
      </w:r>
      <w:r w:rsidR="004C6553" w:rsidRPr="00EB3609">
        <w:rPr>
          <w:rFonts w:ascii="Arial" w:eastAsia="Arial" w:hAnsi="Arial" w:cs="Arial"/>
          <w:lang w:val="es-ES"/>
        </w:rPr>
        <w:t xml:space="preserve"> (L 25/2013). </w:t>
      </w:r>
    </w:p>
    <w:p w:rsidR="004C6553" w:rsidRPr="00EB3609" w:rsidRDefault="004E696B" w:rsidP="00C735A2">
      <w:pPr>
        <w:numPr>
          <w:ilvl w:val="0"/>
          <w:numId w:val="11"/>
        </w:numPr>
        <w:ind w:left="426" w:hanging="284"/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>Ley</w:t>
      </w:r>
      <w:r w:rsidR="004C6553" w:rsidRPr="00EB3609">
        <w:rPr>
          <w:rFonts w:ascii="Arial" w:eastAsia="Arial" w:hAnsi="Arial" w:cs="Arial"/>
          <w:lang w:val="es-ES"/>
        </w:rPr>
        <w:t xml:space="preserve"> </w:t>
      </w:r>
      <w:r w:rsidR="00627CCE" w:rsidRPr="00EB3609">
        <w:rPr>
          <w:rFonts w:ascii="Arial" w:eastAsia="Arial" w:hAnsi="Arial" w:cs="Arial"/>
          <w:lang w:val="es-ES"/>
        </w:rPr>
        <w:t>O</w:t>
      </w:r>
      <w:r w:rsidR="004C6553" w:rsidRPr="00EB3609">
        <w:rPr>
          <w:rFonts w:ascii="Arial" w:eastAsia="Arial" w:hAnsi="Arial" w:cs="Arial"/>
          <w:lang w:val="es-ES"/>
        </w:rPr>
        <w:t>rg</w:t>
      </w:r>
      <w:r w:rsidR="00627CCE" w:rsidRPr="00EB3609">
        <w:rPr>
          <w:rFonts w:ascii="Arial" w:eastAsia="Arial" w:hAnsi="Arial" w:cs="Arial"/>
          <w:lang w:val="es-ES"/>
        </w:rPr>
        <w:t>á</w:t>
      </w:r>
      <w:r w:rsidR="004C6553" w:rsidRPr="00EB3609">
        <w:rPr>
          <w:rFonts w:ascii="Arial" w:eastAsia="Arial" w:hAnsi="Arial" w:cs="Arial"/>
          <w:lang w:val="es-ES"/>
        </w:rPr>
        <w:t>nica 2/2012, de 27 d</w:t>
      </w:r>
      <w:r w:rsidR="00627CCE" w:rsidRPr="00EB3609">
        <w:rPr>
          <w:rFonts w:ascii="Arial" w:eastAsia="Arial" w:hAnsi="Arial" w:cs="Arial"/>
          <w:lang w:val="es-ES"/>
        </w:rPr>
        <w:t xml:space="preserve">e abril, de </w:t>
      </w:r>
      <w:r w:rsidR="00172A63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stabili</w:t>
      </w:r>
      <w:r w:rsidR="00627CCE" w:rsidRPr="00EB3609">
        <w:rPr>
          <w:rFonts w:ascii="Arial" w:eastAsia="Arial" w:hAnsi="Arial" w:cs="Arial"/>
          <w:lang w:val="es-ES"/>
        </w:rPr>
        <w:t>dad</w:t>
      </w:r>
      <w:r w:rsidR="00172A63">
        <w:rPr>
          <w:rFonts w:ascii="Arial" w:eastAsia="Arial" w:hAnsi="Arial" w:cs="Arial"/>
          <w:lang w:val="es-ES"/>
        </w:rPr>
        <w:t xml:space="preserve"> P</w:t>
      </w:r>
      <w:r w:rsidR="004C6553" w:rsidRPr="00EB3609">
        <w:rPr>
          <w:rFonts w:ascii="Arial" w:eastAsia="Arial" w:hAnsi="Arial" w:cs="Arial"/>
          <w:lang w:val="es-ES"/>
        </w:rPr>
        <w:t>resup</w:t>
      </w:r>
      <w:r w:rsidR="00627CCE" w:rsidRPr="00EB3609">
        <w:rPr>
          <w:rFonts w:ascii="Arial" w:eastAsia="Arial" w:hAnsi="Arial" w:cs="Arial"/>
          <w:lang w:val="es-ES"/>
        </w:rPr>
        <w:t>ues</w:t>
      </w:r>
      <w:r w:rsidR="004C6553" w:rsidRPr="00EB3609">
        <w:rPr>
          <w:rFonts w:ascii="Arial" w:eastAsia="Arial" w:hAnsi="Arial" w:cs="Arial"/>
          <w:lang w:val="es-ES"/>
        </w:rPr>
        <w:t>t</w:t>
      </w:r>
      <w:r w:rsidR="00627CCE" w:rsidRPr="00EB3609">
        <w:rPr>
          <w:rFonts w:ascii="Arial" w:eastAsia="Arial" w:hAnsi="Arial" w:cs="Arial"/>
          <w:lang w:val="es-ES"/>
        </w:rPr>
        <w:t>a</w:t>
      </w:r>
      <w:r w:rsidR="004C6553" w:rsidRPr="00EB3609">
        <w:rPr>
          <w:rFonts w:ascii="Arial" w:eastAsia="Arial" w:hAnsi="Arial" w:cs="Arial"/>
          <w:lang w:val="es-ES"/>
        </w:rPr>
        <w:t xml:space="preserve">ria </w:t>
      </w:r>
      <w:r w:rsidR="00627CCE" w:rsidRPr="00EB3609">
        <w:rPr>
          <w:rFonts w:ascii="Arial" w:eastAsia="Arial" w:hAnsi="Arial" w:cs="Arial"/>
          <w:lang w:val="es-ES"/>
        </w:rPr>
        <w:t>y</w:t>
      </w:r>
      <w:r w:rsidR="00172A63">
        <w:rPr>
          <w:rFonts w:ascii="Arial" w:eastAsia="Arial" w:hAnsi="Arial" w:cs="Arial"/>
          <w:lang w:val="es-ES"/>
        </w:rPr>
        <w:t xml:space="preserve"> S</w:t>
      </w:r>
      <w:r w:rsidR="004C6553" w:rsidRPr="00EB3609">
        <w:rPr>
          <w:rFonts w:ascii="Arial" w:eastAsia="Arial" w:hAnsi="Arial" w:cs="Arial"/>
          <w:lang w:val="es-ES"/>
        </w:rPr>
        <w:t>ostenibili</w:t>
      </w:r>
      <w:r w:rsidR="00627CCE" w:rsidRPr="00EB3609">
        <w:rPr>
          <w:rFonts w:ascii="Arial" w:eastAsia="Arial" w:hAnsi="Arial" w:cs="Arial"/>
          <w:lang w:val="es-ES"/>
        </w:rPr>
        <w:t xml:space="preserve">dad </w:t>
      </w:r>
      <w:r w:rsidR="00172A63">
        <w:rPr>
          <w:rFonts w:ascii="Arial" w:eastAsia="Arial" w:hAnsi="Arial" w:cs="Arial"/>
          <w:lang w:val="es-ES"/>
        </w:rPr>
        <w:t>F</w:t>
      </w:r>
      <w:r w:rsidR="004C6553" w:rsidRPr="00EB3609">
        <w:rPr>
          <w:rFonts w:ascii="Arial" w:eastAsia="Arial" w:hAnsi="Arial" w:cs="Arial"/>
          <w:lang w:val="es-ES"/>
        </w:rPr>
        <w:t>inanc</w:t>
      </w:r>
      <w:r w:rsidR="00627CCE" w:rsidRPr="00EB3609">
        <w:rPr>
          <w:rFonts w:ascii="Arial" w:eastAsia="Arial" w:hAnsi="Arial" w:cs="Arial"/>
          <w:lang w:val="es-ES"/>
        </w:rPr>
        <w:t>i</w:t>
      </w:r>
      <w:r w:rsidR="004C6553" w:rsidRPr="00EB3609">
        <w:rPr>
          <w:rFonts w:ascii="Arial" w:eastAsia="Arial" w:hAnsi="Arial" w:cs="Arial"/>
          <w:lang w:val="es-ES"/>
        </w:rPr>
        <w:t>era (LO 2/2012). </w:t>
      </w:r>
    </w:p>
    <w:p w:rsidR="004C6553" w:rsidRPr="00EB3609" w:rsidRDefault="004E696B" w:rsidP="00C735A2">
      <w:pPr>
        <w:numPr>
          <w:ilvl w:val="0"/>
          <w:numId w:val="11"/>
        </w:numPr>
        <w:ind w:left="426" w:hanging="284"/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>Ley</w:t>
      </w:r>
      <w:r w:rsidR="004C6553" w:rsidRPr="00EB3609">
        <w:rPr>
          <w:rFonts w:ascii="Arial" w:eastAsia="Arial" w:hAnsi="Arial" w:cs="Arial"/>
          <w:lang w:val="es-ES"/>
        </w:rPr>
        <w:t xml:space="preserve"> 3/2004, de 29 de </w:t>
      </w:r>
      <w:r w:rsidR="00627CCE" w:rsidRPr="00EB3609">
        <w:rPr>
          <w:rFonts w:ascii="Arial" w:eastAsia="Arial" w:hAnsi="Arial" w:cs="Arial"/>
          <w:lang w:val="es-ES"/>
        </w:rPr>
        <w:t>diciembre</w:t>
      </w:r>
      <w:r w:rsidR="004C6553" w:rsidRPr="00EB3609">
        <w:rPr>
          <w:rFonts w:ascii="Arial" w:eastAsia="Arial" w:hAnsi="Arial" w:cs="Arial"/>
          <w:lang w:val="es-ES"/>
        </w:rPr>
        <w:t>, p</w:t>
      </w:r>
      <w:r w:rsidR="00627CCE" w:rsidRPr="00EB3609">
        <w:rPr>
          <w:rFonts w:ascii="Arial" w:eastAsia="Arial" w:hAnsi="Arial" w:cs="Arial"/>
          <w:lang w:val="es-ES"/>
        </w:rPr>
        <w:t xml:space="preserve">or la que se </w:t>
      </w:r>
      <w:r w:rsidR="004C6553" w:rsidRPr="00EB3609">
        <w:rPr>
          <w:rFonts w:ascii="Arial" w:eastAsia="Arial" w:hAnsi="Arial" w:cs="Arial"/>
          <w:lang w:val="es-ES"/>
        </w:rPr>
        <w:t>estable</w:t>
      </w:r>
      <w:r w:rsidR="00627CCE" w:rsidRPr="00EB3609">
        <w:rPr>
          <w:rFonts w:ascii="Arial" w:eastAsia="Arial" w:hAnsi="Arial" w:cs="Arial"/>
          <w:lang w:val="es-ES"/>
        </w:rPr>
        <w:t>cen</w:t>
      </w:r>
      <w:r w:rsidR="004C6553" w:rsidRPr="00EB3609">
        <w:rPr>
          <w:rFonts w:ascii="Arial" w:eastAsia="Arial" w:hAnsi="Arial" w:cs="Arial"/>
          <w:lang w:val="es-ES"/>
        </w:rPr>
        <w:t xml:space="preserve"> me</w:t>
      </w:r>
      <w:r w:rsidR="00627CCE" w:rsidRPr="00EB3609">
        <w:rPr>
          <w:rFonts w:ascii="Arial" w:eastAsia="Arial" w:hAnsi="Arial" w:cs="Arial"/>
          <w:lang w:val="es-ES"/>
        </w:rPr>
        <w:t xml:space="preserve">didas </w:t>
      </w:r>
      <w:r w:rsidR="004C6553" w:rsidRPr="00EB3609">
        <w:rPr>
          <w:rFonts w:ascii="Arial" w:eastAsia="Arial" w:hAnsi="Arial" w:cs="Arial"/>
          <w:lang w:val="es-ES"/>
        </w:rPr>
        <w:t>de l</w:t>
      </w:r>
      <w:r w:rsidR="00627CCE" w:rsidRPr="00EB3609">
        <w:rPr>
          <w:rFonts w:ascii="Arial" w:eastAsia="Arial" w:hAnsi="Arial" w:cs="Arial"/>
          <w:lang w:val="es-ES"/>
        </w:rPr>
        <w:t>ucha</w:t>
      </w:r>
      <w:r w:rsidR="004C6553" w:rsidRPr="00EB3609">
        <w:rPr>
          <w:rFonts w:ascii="Arial" w:eastAsia="Arial" w:hAnsi="Arial" w:cs="Arial"/>
          <w:lang w:val="es-ES"/>
        </w:rPr>
        <w:t xml:space="preserve"> contra la </w:t>
      </w:r>
      <w:r w:rsidR="00CE67D7" w:rsidRPr="00EB3609">
        <w:rPr>
          <w:rFonts w:ascii="Arial" w:eastAsia="Arial" w:hAnsi="Arial" w:cs="Arial"/>
          <w:lang w:val="es-ES"/>
        </w:rPr>
        <w:t>morosidad</w:t>
      </w:r>
      <w:r w:rsidR="004C6553" w:rsidRPr="00EB3609">
        <w:rPr>
          <w:rFonts w:ascii="Arial" w:eastAsia="Arial" w:hAnsi="Arial" w:cs="Arial"/>
          <w:lang w:val="es-ES"/>
        </w:rPr>
        <w:t xml:space="preserve"> en l</w:t>
      </w:r>
      <w:r w:rsidR="00627CCE" w:rsidRPr="00EB3609">
        <w:rPr>
          <w:rFonts w:ascii="Arial" w:eastAsia="Arial" w:hAnsi="Arial" w:cs="Arial"/>
          <w:lang w:val="es-ES"/>
        </w:rPr>
        <w:t>a</w:t>
      </w:r>
      <w:r w:rsidR="004C6553" w:rsidRPr="00EB3609">
        <w:rPr>
          <w:rFonts w:ascii="Arial" w:eastAsia="Arial" w:hAnsi="Arial" w:cs="Arial"/>
          <w:lang w:val="es-ES"/>
        </w:rPr>
        <w:t>s operacion</w:t>
      </w:r>
      <w:r w:rsidR="00627CCE"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s comercial</w:t>
      </w:r>
      <w:r w:rsidR="00627CCE"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s (L 3/2004). </w:t>
      </w:r>
    </w:p>
    <w:p w:rsidR="004C6553" w:rsidRPr="00EB3609" w:rsidRDefault="004E696B" w:rsidP="00C735A2">
      <w:pPr>
        <w:numPr>
          <w:ilvl w:val="0"/>
          <w:numId w:val="11"/>
        </w:numPr>
        <w:ind w:left="426" w:hanging="284"/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>Ley</w:t>
      </w:r>
      <w:r w:rsidR="004C6553" w:rsidRPr="00EB3609">
        <w:rPr>
          <w:rFonts w:ascii="Arial" w:eastAsia="Arial" w:hAnsi="Arial" w:cs="Arial"/>
          <w:lang w:val="es-ES"/>
        </w:rPr>
        <w:t xml:space="preserve"> 15/2010</w:t>
      </w:r>
      <w:r w:rsidR="006F62F0" w:rsidRPr="00EB3609">
        <w:rPr>
          <w:rFonts w:ascii="Arial" w:eastAsia="Arial" w:hAnsi="Arial" w:cs="Arial"/>
          <w:lang w:val="es-ES"/>
        </w:rPr>
        <w:t>,</w:t>
      </w:r>
      <w:r w:rsidR="004C6553" w:rsidRPr="00EB3609">
        <w:rPr>
          <w:rFonts w:ascii="Arial" w:eastAsia="Arial" w:hAnsi="Arial" w:cs="Arial"/>
          <w:lang w:val="es-ES"/>
        </w:rPr>
        <w:t xml:space="preserve"> de 5 de julio, de modificació</w:t>
      </w:r>
      <w:r w:rsidR="00627CCE" w:rsidRPr="00EB3609">
        <w:rPr>
          <w:rFonts w:ascii="Arial" w:eastAsia="Arial" w:hAnsi="Arial" w:cs="Arial"/>
          <w:lang w:val="es-ES"/>
        </w:rPr>
        <w:t>n</w:t>
      </w:r>
      <w:r w:rsidR="004C6553" w:rsidRPr="00EB3609">
        <w:rPr>
          <w:rFonts w:ascii="Arial" w:eastAsia="Arial" w:hAnsi="Arial" w:cs="Arial"/>
          <w:lang w:val="es-ES"/>
        </w:rPr>
        <w:t xml:space="preserve"> de la </w:t>
      </w:r>
      <w:r w:rsidRPr="00EB3609">
        <w:rPr>
          <w:rFonts w:ascii="Arial" w:eastAsia="Arial" w:hAnsi="Arial" w:cs="Arial"/>
          <w:lang w:val="es-ES"/>
        </w:rPr>
        <w:t>Ley</w:t>
      </w:r>
      <w:r w:rsidR="004C6553" w:rsidRPr="00EB3609">
        <w:rPr>
          <w:rFonts w:ascii="Arial" w:eastAsia="Arial" w:hAnsi="Arial" w:cs="Arial"/>
          <w:lang w:val="es-ES"/>
        </w:rPr>
        <w:t xml:space="preserve"> 3/2004, de 29 de </w:t>
      </w:r>
      <w:r w:rsidR="00627CCE" w:rsidRPr="00EB3609">
        <w:rPr>
          <w:rFonts w:ascii="Arial" w:eastAsia="Arial" w:hAnsi="Arial" w:cs="Arial"/>
          <w:lang w:val="es-ES"/>
        </w:rPr>
        <w:t>diciembre</w:t>
      </w:r>
      <w:r w:rsidR="004C6553" w:rsidRPr="00EB3609">
        <w:rPr>
          <w:rFonts w:ascii="Arial" w:eastAsia="Arial" w:hAnsi="Arial" w:cs="Arial"/>
          <w:lang w:val="es-ES"/>
        </w:rPr>
        <w:t>, p</w:t>
      </w:r>
      <w:r w:rsidR="00627CCE" w:rsidRPr="00EB3609">
        <w:rPr>
          <w:rFonts w:ascii="Arial" w:eastAsia="Arial" w:hAnsi="Arial" w:cs="Arial"/>
          <w:lang w:val="es-ES"/>
        </w:rPr>
        <w:t xml:space="preserve">or la que </w:t>
      </w:r>
      <w:r w:rsidR="004C6553" w:rsidRPr="00EB3609">
        <w:rPr>
          <w:rFonts w:ascii="Arial" w:eastAsia="Arial" w:hAnsi="Arial" w:cs="Arial"/>
          <w:lang w:val="es-ES"/>
        </w:rPr>
        <w:t>s</w:t>
      </w:r>
      <w:r w:rsidR="00627CCE" w:rsidRPr="00EB3609">
        <w:rPr>
          <w:rFonts w:ascii="Arial" w:eastAsia="Arial" w:hAnsi="Arial" w:cs="Arial"/>
          <w:lang w:val="es-ES"/>
        </w:rPr>
        <w:t xml:space="preserve">e </w:t>
      </w:r>
      <w:r w:rsidR="004C6553" w:rsidRPr="00EB3609">
        <w:rPr>
          <w:rFonts w:ascii="Arial" w:eastAsia="Arial" w:hAnsi="Arial" w:cs="Arial"/>
          <w:lang w:val="es-ES"/>
        </w:rPr>
        <w:t>estable</w:t>
      </w:r>
      <w:r w:rsidR="00627CCE" w:rsidRPr="00EB3609">
        <w:rPr>
          <w:rFonts w:ascii="Arial" w:eastAsia="Arial" w:hAnsi="Arial" w:cs="Arial"/>
          <w:lang w:val="es-ES"/>
        </w:rPr>
        <w:t>cen</w:t>
      </w:r>
      <w:r w:rsidR="004C6553" w:rsidRPr="00EB3609">
        <w:rPr>
          <w:rFonts w:ascii="Arial" w:eastAsia="Arial" w:hAnsi="Arial" w:cs="Arial"/>
          <w:lang w:val="es-ES"/>
        </w:rPr>
        <w:t xml:space="preserve"> me</w:t>
      </w:r>
      <w:r w:rsidR="00627CCE" w:rsidRPr="00EB3609">
        <w:rPr>
          <w:rFonts w:ascii="Arial" w:eastAsia="Arial" w:hAnsi="Arial" w:cs="Arial"/>
          <w:lang w:val="es-ES"/>
        </w:rPr>
        <w:t>didas</w:t>
      </w:r>
      <w:r w:rsidR="004C6553" w:rsidRPr="00EB3609">
        <w:rPr>
          <w:rFonts w:ascii="Arial" w:eastAsia="Arial" w:hAnsi="Arial" w:cs="Arial"/>
          <w:lang w:val="es-ES"/>
        </w:rPr>
        <w:t xml:space="preserve"> de l</w:t>
      </w:r>
      <w:r w:rsidR="00627CCE" w:rsidRPr="00EB3609">
        <w:rPr>
          <w:rFonts w:ascii="Arial" w:eastAsia="Arial" w:hAnsi="Arial" w:cs="Arial"/>
          <w:lang w:val="es-ES"/>
        </w:rPr>
        <w:t>ucha</w:t>
      </w:r>
      <w:r w:rsidR="004C6553" w:rsidRPr="00EB3609">
        <w:rPr>
          <w:rFonts w:ascii="Arial" w:eastAsia="Arial" w:hAnsi="Arial" w:cs="Arial"/>
          <w:lang w:val="es-ES"/>
        </w:rPr>
        <w:t xml:space="preserve"> contra la </w:t>
      </w:r>
      <w:r w:rsidR="00CE67D7" w:rsidRPr="00EB3609">
        <w:rPr>
          <w:rFonts w:ascii="Arial" w:eastAsia="Arial" w:hAnsi="Arial" w:cs="Arial"/>
          <w:lang w:val="es-ES"/>
        </w:rPr>
        <w:t>morosidad</w:t>
      </w:r>
      <w:r w:rsidR="004C6553" w:rsidRPr="00EB3609">
        <w:rPr>
          <w:rFonts w:ascii="Arial" w:eastAsia="Arial" w:hAnsi="Arial" w:cs="Arial"/>
          <w:lang w:val="es-ES"/>
        </w:rPr>
        <w:t xml:space="preserve"> en l</w:t>
      </w:r>
      <w:r w:rsidR="00627CCE" w:rsidRPr="00EB3609">
        <w:rPr>
          <w:rFonts w:ascii="Arial" w:eastAsia="Arial" w:hAnsi="Arial" w:cs="Arial"/>
          <w:lang w:val="es-ES"/>
        </w:rPr>
        <w:t>a</w:t>
      </w:r>
      <w:r w:rsidR="004C6553" w:rsidRPr="00EB3609">
        <w:rPr>
          <w:rFonts w:ascii="Arial" w:eastAsia="Arial" w:hAnsi="Arial" w:cs="Arial"/>
          <w:lang w:val="es-ES"/>
        </w:rPr>
        <w:t>s operacion</w:t>
      </w:r>
      <w:r w:rsidR="00627CCE"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s comercial</w:t>
      </w:r>
      <w:r w:rsidR="00627CCE"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s (L</w:t>
      </w:r>
      <w:r w:rsidR="006F62F0" w:rsidRPr="00EB3609">
        <w:rPr>
          <w:rFonts w:ascii="Arial" w:eastAsia="Arial" w:hAnsi="Arial" w:cs="Arial"/>
          <w:lang w:val="es-ES"/>
        </w:rPr>
        <w:t xml:space="preserve"> </w:t>
      </w:r>
      <w:r w:rsidR="004C6553" w:rsidRPr="00EB3609">
        <w:rPr>
          <w:rFonts w:ascii="Arial" w:eastAsia="Arial" w:hAnsi="Arial" w:cs="Arial"/>
          <w:lang w:val="es-ES"/>
        </w:rPr>
        <w:t>15/2010). </w:t>
      </w:r>
    </w:p>
    <w:p w:rsidR="004C6553" w:rsidRPr="00EB3609" w:rsidRDefault="004E696B" w:rsidP="00C735A2">
      <w:pPr>
        <w:numPr>
          <w:ilvl w:val="0"/>
          <w:numId w:val="11"/>
        </w:numPr>
        <w:ind w:left="426" w:hanging="284"/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>Real</w:t>
      </w:r>
      <w:r w:rsidR="004C6553" w:rsidRPr="00EB3609">
        <w:rPr>
          <w:rFonts w:ascii="Arial" w:eastAsia="Arial" w:hAnsi="Arial" w:cs="Arial"/>
          <w:lang w:val="es-ES"/>
        </w:rPr>
        <w:t xml:space="preserve"> </w:t>
      </w:r>
      <w:r w:rsidR="00627CCE" w:rsidRPr="00EB3609">
        <w:rPr>
          <w:rFonts w:ascii="Arial" w:eastAsia="Arial" w:hAnsi="Arial" w:cs="Arial"/>
          <w:lang w:val="es-ES"/>
        </w:rPr>
        <w:t>D</w:t>
      </w:r>
      <w:r w:rsidRPr="00EB3609">
        <w:rPr>
          <w:rFonts w:ascii="Arial" w:eastAsia="Arial" w:hAnsi="Arial" w:cs="Arial"/>
          <w:lang w:val="es-ES"/>
        </w:rPr>
        <w:t>ecreto</w:t>
      </w:r>
      <w:r w:rsidR="004C6553" w:rsidRPr="00EB3609">
        <w:rPr>
          <w:rFonts w:ascii="Arial" w:eastAsia="Arial" w:hAnsi="Arial" w:cs="Arial"/>
          <w:lang w:val="es-ES"/>
        </w:rPr>
        <w:t xml:space="preserve"> 635/2014, de 25 de julio, modifica</w:t>
      </w:r>
      <w:r w:rsidR="00627CCE" w:rsidRPr="00EB3609">
        <w:rPr>
          <w:rFonts w:ascii="Arial" w:eastAsia="Arial" w:hAnsi="Arial" w:cs="Arial"/>
          <w:lang w:val="es-ES"/>
        </w:rPr>
        <w:t>do</w:t>
      </w:r>
      <w:r w:rsidR="004C6553" w:rsidRPr="00EB3609">
        <w:rPr>
          <w:rFonts w:ascii="Arial" w:eastAsia="Arial" w:hAnsi="Arial" w:cs="Arial"/>
          <w:lang w:val="es-ES"/>
        </w:rPr>
        <w:t xml:space="preserve"> p</w:t>
      </w:r>
      <w:r w:rsidR="00627CCE" w:rsidRPr="00EB3609">
        <w:rPr>
          <w:rFonts w:ascii="Arial" w:eastAsia="Arial" w:hAnsi="Arial" w:cs="Arial"/>
          <w:lang w:val="es-ES"/>
        </w:rPr>
        <w:t>or el</w:t>
      </w:r>
      <w:r w:rsidR="004C6553" w:rsidRPr="00EB3609">
        <w:rPr>
          <w:rFonts w:ascii="Arial" w:eastAsia="Arial" w:hAnsi="Arial" w:cs="Arial"/>
          <w:lang w:val="es-ES"/>
        </w:rPr>
        <w:t xml:space="preserve"> RD 1040/2017, p</w:t>
      </w:r>
      <w:r w:rsidR="00627CCE" w:rsidRPr="00EB3609">
        <w:rPr>
          <w:rFonts w:ascii="Arial" w:eastAsia="Arial" w:hAnsi="Arial" w:cs="Arial"/>
          <w:lang w:val="es-ES"/>
        </w:rPr>
        <w:t>or el que se desarrolla la metodologí</w:t>
      </w:r>
      <w:r w:rsidR="004C6553" w:rsidRPr="00EB3609">
        <w:rPr>
          <w:rFonts w:ascii="Arial" w:eastAsia="Arial" w:hAnsi="Arial" w:cs="Arial"/>
          <w:lang w:val="es-ES"/>
        </w:rPr>
        <w:t>a de c</w:t>
      </w:r>
      <w:r w:rsidR="00627CCE" w:rsidRPr="00EB3609">
        <w:rPr>
          <w:rFonts w:ascii="Arial" w:eastAsia="Arial" w:hAnsi="Arial" w:cs="Arial"/>
          <w:lang w:val="es-ES"/>
        </w:rPr>
        <w:t>á</w:t>
      </w:r>
      <w:r w:rsidR="004C6553" w:rsidRPr="00EB3609">
        <w:rPr>
          <w:rFonts w:ascii="Arial" w:eastAsia="Arial" w:hAnsi="Arial" w:cs="Arial"/>
          <w:lang w:val="es-ES"/>
        </w:rPr>
        <w:t>lcul</w:t>
      </w:r>
      <w:r w:rsidR="00627CCE" w:rsidRPr="00EB3609">
        <w:rPr>
          <w:rFonts w:ascii="Arial" w:eastAsia="Arial" w:hAnsi="Arial" w:cs="Arial"/>
          <w:lang w:val="es-ES"/>
        </w:rPr>
        <w:t>o del período</w:t>
      </w:r>
      <w:r w:rsidR="004C6553" w:rsidRPr="00EB3609">
        <w:rPr>
          <w:rFonts w:ascii="Arial" w:eastAsia="Arial" w:hAnsi="Arial" w:cs="Arial"/>
          <w:lang w:val="es-ES"/>
        </w:rPr>
        <w:t xml:space="preserve"> m</w:t>
      </w:r>
      <w:r w:rsidR="00627CCE" w:rsidRPr="00EB3609">
        <w:rPr>
          <w:rFonts w:ascii="Arial" w:eastAsia="Arial" w:hAnsi="Arial" w:cs="Arial"/>
          <w:lang w:val="es-ES"/>
        </w:rPr>
        <w:t xml:space="preserve">edio </w:t>
      </w:r>
      <w:r w:rsidR="004C6553" w:rsidRPr="00EB3609">
        <w:rPr>
          <w:rFonts w:ascii="Arial" w:eastAsia="Arial" w:hAnsi="Arial" w:cs="Arial"/>
          <w:lang w:val="es-ES"/>
        </w:rPr>
        <w:t>de pag</w:t>
      </w:r>
      <w:r w:rsidR="00627CCE" w:rsidRPr="00EB3609">
        <w:rPr>
          <w:rFonts w:ascii="Arial" w:eastAsia="Arial" w:hAnsi="Arial" w:cs="Arial"/>
          <w:lang w:val="es-ES"/>
        </w:rPr>
        <w:t xml:space="preserve">o </w:t>
      </w:r>
      <w:r w:rsidR="004C6553" w:rsidRPr="00EB3609">
        <w:rPr>
          <w:rFonts w:ascii="Arial" w:eastAsia="Arial" w:hAnsi="Arial" w:cs="Arial"/>
          <w:lang w:val="es-ES"/>
        </w:rPr>
        <w:t>a prove</w:t>
      </w:r>
      <w:r w:rsidR="00627CCE"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dor</w:t>
      </w:r>
      <w:r w:rsidR="00627CCE"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s de l</w:t>
      </w:r>
      <w:r w:rsidR="00627CCE" w:rsidRPr="00EB3609">
        <w:rPr>
          <w:rFonts w:ascii="Arial" w:eastAsia="Arial" w:hAnsi="Arial" w:cs="Arial"/>
          <w:lang w:val="es-ES"/>
        </w:rPr>
        <w:t>a</w:t>
      </w:r>
      <w:r w:rsidR="004C6553" w:rsidRPr="00EB3609">
        <w:rPr>
          <w:rFonts w:ascii="Arial" w:eastAsia="Arial" w:hAnsi="Arial" w:cs="Arial"/>
          <w:lang w:val="es-ES"/>
        </w:rPr>
        <w:t xml:space="preserve">s </w:t>
      </w:r>
      <w:r w:rsidR="00627CCE" w:rsidRPr="00EB3609">
        <w:rPr>
          <w:rFonts w:ascii="Arial" w:eastAsia="Arial" w:hAnsi="Arial" w:cs="Arial"/>
          <w:lang w:val="es-ES"/>
        </w:rPr>
        <w:t>a</w:t>
      </w:r>
      <w:r w:rsidR="004C6553" w:rsidRPr="00EB3609">
        <w:rPr>
          <w:rFonts w:ascii="Arial" w:eastAsia="Arial" w:hAnsi="Arial" w:cs="Arial"/>
          <w:lang w:val="es-ES"/>
        </w:rPr>
        <w:t>dministracion</w:t>
      </w:r>
      <w:r w:rsidR="00627CCE"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s públi</w:t>
      </w:r>
      <w:r w:rsidR="00627CCE" w:rsidRPr="00EB3609">
        <w:rPr>
          <w:rFonts w:ascii="Arial" w:eastAsia="Arial" w:hAnsi="Arial" w:cs="Arial"/>
          <w:lang w:val="es-ES"/>
        </w:rPr>
        <w:t>cas</w:t>
      </w:r>
      <w:r w:rsidR="004C6553" w:rsidRPr="00EB3609">
        <w:rPr>
          <w:rFonts w:ascii="Arial" w:eastAsia="Arial" w:hAnsi="Arial" w:cs="Arial"/>
          <w:lang w:val="es-ES"/>
        </w:rPr>
        <w:t xml:space="preserve"> </w:t>
      </w:r>
      <w:r w:rsidR="00627CCE" w:rsidRPr="00EB3609">
        <w:rPr>
          <w:rFonts w:ascii="Arial" w:eastAsia="Arial" w:hAnsi="Arial" w:cs="Arial"/>
          <w:lang w:val="es-ES"/>
        </w:rPr>
        <w:t xml:space="preserve">y </w:t>
      </w:r>
      <w:r w:rsidR="004C6553" w:rsidRPr="00EB3609">
        <w:rPr>
          <w:rFonts w:ascii="Arial" w:eastAsia="Arial" w:hAnsi="Arial" w:cs="Arial"/>
          <w:lang w:val="es-ES"/>
        </w:rPr>
        <w:t>l</w:t>
      </w:r>
      <w:r w:rsidR="00627CCE" w:rsidRPr="00EB3609">
        <w:rPr>
          <w:rFonts w:ascii="Arial" w:eastAsia="Arial" w:hAnsi="Arial" w:cs="Arial"/>
          <w:lang w:val="es-ES"/>
        </w:rPr>
        <w:t>a</w:t>
      </w:r>
      <w:r w:rsidR="004C6553" w:rsidRPr="00EB3609">
        <w:rPr>
          <w:rFonts w:ascii="Arial" w:eastAsia="Arial" w:hAnsi="Arial" w:cs="Arial"/>
          <w:lang w:val="es-ES"/>
        </w:rPr>
        <w:t>s condicion</w:t>
      </w:r>
      <w:r w:rsidR="00627CCE"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 xml:space="preserve">s </w:t>
      </w:r>
      <w:r w:rsidR="00627CCE" w:rsidRPr="00EB3609">
        <w:rPr>
          <w:rFonts w:ascii="Arial" w:eastAsia="Arial" w:hAnsi="Arial" w:cs="Arial"/>
          <w:lang w:val="es-ES"/>
        </w:rPr>
        <w:t>y</w:t>
      </w:r>
      <w:r w:rsidR="004C6553" w:rsidRPr="00EB3609">
        <w:rPr>
          <w:rFonts w:ascii="Arial" w:eastAsia="Arial" w:hAnsi="Arial" w:cs="Arial"/>
          <w:lang w:val="es-ES"/>
        </w:rPr>
        <w:t xml:space="preserve"> el procedim</w:t>
      </w:r>
      <w:r w:rsidR="00627CCE" w:rsidRPr="00EB3609">
        <w:rPr>
          <w:rFonts w:ascii="Arial" w:eastAsia="Arial" w:hAnsi="Arial" w:cs="Arial"/>
          <w:lang w:val="es-ES"/>
        </w:rPr>
        <w:t>i</w:t>
      </w:r>
      <w:r w:rsidR="004C6553" w:rsidRPr="00EB3609">
        <w:rPr>
          <w:rFonts w:ascii="Arial" w:eastAsia="Arial" w:hAnsi="Arial" w:cs="Arial"/>
          <w:lang w:val="es-ES"/>
        </w:rPr>
        <w:t>ent</w:t>
      </w:r>
      <w:r w:rsidR="00627CCE" w:rsidRPr="00EB3609">
        <w:rPr>
          <w:rFonts w:ascii="Arial" w:eastAsia="Arial" w:hAnsi="Arial" w:cs="Arial"/>
          <w:lang w:val="es-ES"/>
        </w:rPr>
        <w:t>o</w:t>
      </w:r>
      <w:r w:rsidR="004C6553" w:rsidRPr="00EB3609">
        <w:rPr>
          <w:rFonts w:ascii="Arial" w:eastAsia="Arial" w:hAnsi="Arial" w:cs="Arial"/>
          <w:lang w:val="es-ES"/>
        </w:rPr>
        <w:t xml:space="preserve"> de retenció</w:t>
      </w:r>
      <w:r w:rsidR="00627CCE" w:rsidRPr="00EB3609">
        <w:rPr>
          <w:rFonts w:ascii="Arial" w:eastAsia="Arial" w:hAnsi="Arial" w:cs="Arial"/>
          <w:lang w:val="es-ES"/>
        </w:rPr>
        <w:t>n</w:t>
      </w:r>
      <w:r w:rsidR="004C6553" w:rsidRPr="00EB3609">
        <w:rPr>
          <w:rFonts w:ascii="Arial" w:eastAsia="Arial" w:hAnsi="Arial" w:cs="Arial"/>
          <w:lang w:val="es-ES"/>
        </w:rPr>
        <w:t xml:space="preserve"> de recursos de</w:t>
      </w:r>
      <w:r w:rsidR="00627CCE" w:rsidRPr="00EB3609">
        <w:rPr>
          <w:rFonts w:ascii="Arial" w:eastAsia="Arial" w:hAnsi="Arial" w:cs="Arial"/>
          <w:lang w:val="es-ES"/>
        </w:rPr>
        <w:t xml:space="preserve"> </w:t>
      </w:r>
      <w:r w:rsidR="004C6553" w:rsidRPr="00EB3609">
        <w:rPr>
          <w:rFonts w:ascii="Arial" w:eastAsia="Arial" w:hAnsi="Arial" w:cs="Arial"/>
          <w:lang w:val="es-ES"/>
        </w:rPr>
        <w:t>l</w:t>
      </w:r>
      <w:r w:rsidR="00627CCE" w:rsidRPr="00EB3609">
        <w:rPr>
          <w:rFonts w:ascii="Arial" w:eastAsia="Arial" w:hAnsi="Arial" w:cs="Arial"/>
          <w:lang w:val="es-ES"/>
        </w:rPr>
        <w:t>o</w:t>
      </w:r>
      <w:r w:rsidR="004C6553" w:rsidRPr="00EB3609">
        <w:rPr>
          <w:rFonts w:ascii="Arial" w:eastAsia="Arial" w:hAnsi="Arial" w:cs="Arial"/>
          <w:lang w:val="es-ES"/>
        </w:rPr>
        <w:t>s r</w:t>
      </w:r>
      <w:r w:rsidR="00627CCE"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g</w:t>
      </w:r>
      <w:r w:rsidR="00627CCE" w:rsidRPr="00EB3609">
        <w:rPr>
          <w:rFonts w:ascii="Arial" w:eastAsia="Arial" w:hAnsi="Arial" w:cs="Arial"/>
          <w:lang w:val="es-ES"/>
        </w:rPr>
        <w:t>ímenes de financiación</w:t>
      </w:r>
      <w:r w:rsidR="004C6553" w:rsidRPr="00EB3609">
        <w:rPr>
          <w:rFonts w:ascii="Arial" w:eastAsia="Arial" w:hAnsi="Arial" w:cs="Arial"/>
          <w:lang w:val="es-ES"/>
        </w:rPr>
        <w:t>, que prev</w:t>
      </w:r>
      <w:r w:rsidR="00627CCE" w:rsidRPr="00EB3609">
        <w:rPr>
          <w:rFonts w:ascii="Arial" w:eastAsia="Arial" w:hAnsi="Arial" w:cs="Arial"/>
          <w:lang w:val="es-ES"/>
        </w:rPr>
        <w:t>é</w:t>
      </w:r>
      <w:r w:rsidR="004C6553" w:rsidRPr="00EB3609">
        <w:rPr>
          <w:rFonts w:ascii="Arial" w:eastAsia="Arial" w:hAnsi="Arial" w:cs="Arial"/>
          <w:lang w:val="es-ES"/>
        </w:rPr>
        <w:t xml:space="preserve"> la LO 2/2012 (RD 635/2014). </w:t>
      </w:r>
    </w:p>
    <w:p w:rsidR="004C6553" w:rsidRPr="00EB3609" w:rsidRDefault="004E696B" w:rsidP="00C735A2">
      <w:pPr>
        <w:numPr>
          <w:ilvl w:val="0"/>
          <w:numId w:val="11"/>
        </w:numPr>
        <w:ind w:left="426" w:hanging="284"/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>Real</w:t>
      </w:r>
      <w:r w:rsidR="004C6553" w:rsidRPr="00EB3609">
        <w:rPr>
          <w:rFonts w:ascii="Arial" w:eastAsia="Arial" w:hAnsi="Arial" w:cs="Arial"/>
          <w:lang w:val="es-ES"/>
        </w:rPr>
        <w:t xml:space="preserve"> </w:t>
      </w:r>
      <w:r w:rsidR="00627CCE" w:rsidRPr="00EB3609">
        <w:rPr>
          <w:rFonts w:ascii="Arial" w:eastAsia="Arial" w:hAnsi="Arial" w:cs="Arial"/>
          <w:lang w:val="es-ES"/>
        </w:rPr>
        <w:t>D</w:t>
      </w:r>
      <w:r w:rsidRPr="00EB3609">
        <w:rPr>
          <w:rFonts w:ascii="Arial" w:eastAsia="Arial" w:hAnsi="Arial" w:cs="Arial"/>
          <w:lang w:val="es-ES"/>
        </w:rPr>
        <w:t>ecreto</w:t>
      </w:r>
      <w:r w:rsidR="004C6553" w:rsidRPr="00EB3609">
        <w:rPr>
          <w:rFonts w:ascii="Arial" w:eastAsia="Arial" w:hAnsi="Arial" w:cs="Arial"/>
          <w:lang w:val="es-ES"/>
        </w:rPr>
        <w:t xml:space="preserve"> 128/2018, de 16 de mar</w:t>
      </w:r>
      <w:r w:rsidR="00627CCE" w:rsidRPr="00EB3609">
        <w:rPr>
          <w:rFonts w:ascii="Arial" w:eastAsia="Arial" w:hAnsi="Arial" w:cs="Arial"/>
          <w:lang w:val="es-ES"/>
        </w:rPr>
        <w:t>zo</w:t>
      </w:r>
      <w:r w:rsidR="004C6553" w:rsidRPr="00EB3609">
        <w:rPr>
          <w:rFonts w:ascii="Arial" w:eastAsia="Arial" w:hAnsi="Arial" w:cs="Arial"/>
          <w:lang w:val="es-ES"/>
        </w:rPr>
        <w:t>, que regula el r</w:t>
      </w:r>
      <w:r w:rsidR="00627CCE" w:rsidRPr="00EB3609">
        <w:rPr>
          <w:rFonts w:ascii="Arial" w:eastAsia="Arial" w:hAnsi="Arial" w:cs="Arial"/>
          <w:lang w:val="es-ES"/>
        </w:rPr>
        <w:t>é</w:t>
      </w:r>
      <w:r w:rsidR="004C6553" w:rsidRPr="00EB3609">
        <w:rPr>
          <w:rFonts w:ascii="Arial" w:eastAsia="Arial" w:hAnsi="Arial" w:cs="Arial"/>
          <w:lang w:val="es-ES"/>
        </w:rPr>
        <w:t>gim</w:t>
      </w:r>
      <w:r w:rsidR="00627CCE" w:rsidRPr="00EB3609">
        <w:rPr>
          <w:rFonts w:ascii="Arial" w:eastAsia="Arial" w:hAnsi="Arial" w:cs="Arial"/>
          <w:lang w:val="es-ES"/>
        </w:rPr>
        <w:t>en</w:t>
      </w:r>
      <w:r w:rsidR="004C6553" w:rsidRPr="00EB3609">
        <w:rPr>
          <w:rFonts w:ascii="Arial" w:eastAsia="Arial" w:hAnsi="Arial" w:cs="Arial"/>
          <w:lang w:val="es-ES"/>
        </w:rPr>
        <w:t xml:space="preserve"> jurídic</w:t>
      </w:r>
      <w:r w:rsidR="00627CCE" w:rsidRPr="00EB3609">
        <w:rPr>
          <w:rFonts w:ascii="Arial" w:eastAsia="Arial" w:hAnsi="Arial" w:cs="Arial"/>
          <w:lang w:val="es-ES"/>
        </w:rPr>
        <w:t>o</w:t>
      </w:r>
      <w:r w:rsidR="004C6553" w:rsidRPr="00EB3609">
        <w:rPr>
          <w:rFonts w:ascii="Arial" w:eastAsia="Arial" w:hAnsi="Arial" w:cs="Arial"/>
          <w:lang w:val="es-ES"/>
        </w:rPr>
        <w:t xml:space="preserve"> de</w:t>
      </w:r>
      <w:r w:rsidR="00627CCE" w:rsidRPr="00EB3609">
        <w:rPr>
          <w:rFonts w:ascii="Arial" w:eastAsia="Arial" w:hAnsi="Arial" w:cs="Arial"/>
          <w:lang w:val="es-ES"/>
        </w:rPr>
        <w:t xml:space="preserve"> </w:t>
      </w:r>
      <w:r w:rsidR="004C6553" w:rsidRPr="00EB3609">
        <w:rPr>
          <w:rFonts w:ascii="Arial" w:eastAsia="Arial" w:hAnsi="Arial" w:cs="Arial"/>
          <w:lang w:val="es-ES"/>
        </w:rPr>
        <w:t>l</w:t>
      </w:r>
      <w:r w:rsidR="00627CCE" w:rsidRPr="00EB3609">
        <w:rPr>
          <w:rFonts w:ascii="Arial" w:eastAsia="Arial" w:hAnsi="Arial" w:cs="Arial"/>
          <w:lang w:val="es-ES"/>
        </w:rPr>
        <w:t>o</w:t>
      </w:r>
      <w:r w:rsidR="004C6553" w:rsidRPr="00EB3609">
        <w:rPr>
          <w:rFonts w:ascii="Arial" w:eastAsia="Arial" w:hAnsi="Arial" w:cs="Arial"/>
          <w:lang w:val="es-ES"/>
        </w:rPr>
        <w:t>s funcionari</w:t>
      </w:r>
      <w:r w:rsidR="00627CCE" w:rsidRPr="00EB3609">
        <w:rPr>
          <w:rFonts w:ascii="Arial" w:eastAsia="Arial" w:hAnsi="Arial" w:cs="Arial"/>
          <w:lang w:val="es-ES"/>
        </w:rPr>
        <w:t>o</w:t>
      </w:r>
      <w:r w:rsidR="004C6553" w:rsidRPr="00EB3609">
        <w:rPr>
          <w:rFonts w:ascii="Arial" w:eastAsia="Arial" w:hAnsi="Arial" w:cs="Arial"/>
          <w:lang w:val="es-ES"/>
        </w:rPr>
        <w:t>s de l</w:t>
      </w:r>
      <w:r w:rsidR="00627CCE" w:rsidRPr="00EB3609">
        <w:rPr>
          <w:rFonts w:ascii="Arial" w:eastAsia="Arial" w:hAnsi="Arial" w:cs="Arial"/>
          <w:lang w:val="es-ES"/>
        </w:rPr>
        <w:t xml:space="preserve">a </w:t>
      </w:r>
      <w:r w:rsidR="004C6553" w:rsidRPr="00EB3609">
        <w:rPr>
          <w:rFonts w:ascii="Arial" w:eastAsia="Arial" w:hAnsi="Arial" w:cs="Arial"/>
          <w:lang w:val="es-ES"/>
        </w:rPr>
        <w:t>Administració</w:t>
      </w:r>
      <w:r w:rsidR="00627CCE" w:rsidRPr="00EB3609">
        <w:rPr>
          <w:rFonts w:ascii="Arial" w:eastAsia="Arial" w:hAnsi="Arial" w:cs="Arial"/>
          <w:lang w:val="es-ES"/>
        </w:rPr>
        <w:t>n</w:t>
      </w:r>
      <w:r w:rsidR="004C6553" w:rsidRPr="00EB3609">
        <w:rPr>
          <w:rFonts w:ascii="Arial" w:eastAsia="Arial" w:hAnsi="Arial" w:cs="Arial"/>
          <w:lang w:val="es-ES"/>
        </w:rPr>
        <w:t xml:space="preserve"> Local </w:t>
      </w:r>
      <w:r w:rsidR="00627CCE" w:rsidRPr="00EB3609">
        <w:rPr>
          <w:rFonts w:ascii="Arial" w:eastAsia="Arial" w:hAnsi="Arial" w:cs="Arial"/>
          <w:lang w:val="es-ES"/>
        </w:rPr>
        <w:t xml:space="preserve">con </w:t>
      </w:r>
      <w:r w:rsidR="004C6553" w:rsidRPr="00EB3609">
        <w:rPr>
          <w:rFonts w:ascii="Arial" w:eastAsia="Arial" w:hAnsi="Arial" w:cs="Arial"/>
          <w:lang w:val="es-ES"/>
        </w:rPr>
        <w:t>habilitació</w:t>
      </w:r>
      <w:r w:rsidR="00627CCE" w:rsidRPr="00EB3609">
        <w:rPr>
          <w:rFonts w:ascii="Arial" w:eastAsia="Arial" w:hAnsi="Arial" w:cs="Arial"/>
          <w:lang w:val="es-ES"/>
        </w:rPr>
        <w:t>n</w:t>
      </w:r>
      <w:r w:rsidR="004C6553" w:rsidRPr="00EB3609">
        <w:rPr>
          <w:rFonts w:ascii="Arial" w:eastAsia="Arial" w:hAnsi="Arial" w:cs="Arial"/>
          <w:lang w:val="es-ES"/>
        </w:rPr>
        <w:t xml:space="preserve"> de </w:t>
      </w:r>
      <w:r w:rsidRPr="00EB3609">
        <w:rPr>
          <w:rFonts w:ascii="Arial" w:eastAsia="Arial" w:hAnsi="Arial" w:cs="Arial"/>
          <w:lang w:val="es-ES"/>
        </w:rPr>
        <w:t>carácter</w:t>
      </w:r>
      <w:r w:rsidR="004C6553" w:rsidRPr="00EB3609">
        <w:rPr>
          <w:rFonts w:ascii="Arial" w:eastAsia="Arial" w:hAnsi="Arial" w:cs="Arial"/>
          <w:lang w:val="es-ES"/>
        </w:rPr>
        <w:t xml:space="preserve"> nacional (RD 128/2018). </w:t>
      </w:r>
    </w:p>
    <w:p w:rsidR="004C6553" w:rsidRPr="00EB3609" w:rsidRDefault="004E696B" w:rsidP="00C735A2">
      <w:pPr>
        <w:numPr>
          <w:ilvl w:val="0"/>
          <w:numId w:val="11"/>
        </w:numPr>
        <w:ind w:left="426" w:hanging="284"/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>Orden</w:t>
      </w:r>
      <w:r w:rsidR="00627CCE" w:rsidRPr="00EB3609">
        <w:rPr>
          <w:rFonts w:ascii="Arial" w:eastAsia="Arial" w:hAnsi="Arial" w:cs="Arial"/>
          <w:lang w:val="es-ES"/>
        </w:rPr>
        <w:t xml:space="preserve"> HAP/2105/2012, de </w:t>
      </w:r>
      <w:r w:rsidR="004C6553" w:rsidRPr="00EB3609">
        <w:rPr>
          <w:rFonts w:ascii="Arial" w:eastAsia="Arial" w:hAnsi="Arial" w:cs="Arial"/>
          <w:lang w:val="es-ES"/>
        </w:rPr>
        <w:t>1 d</w:t>
      </w:r>
      <w:r w:rsidR="00627CCE" w:rsidRPr="00EB3609">
        <w:rPr>
          <w:rFonts w:ascii="Arial" w:eastAsia="Arial" w:hAnsi="Arial" w:cs="Arial"/>
          <w:lang w:val="es-ES"/>
        </w:rPr>
        <w:t xml:space="preserve">e </w:t>
      </w:r>
      <w:r w:rsidR="004C6553" w:rsidRPr="00EB3609">
        <w:rPr>
          <w:rFonts w:ascii="Arial" w:eastAsia="Arial" w:hAnsi="Arial" w:cs="Arial"/>
          <w:lang w:val="es-ES"/>
        </w:rPr>
        <w:t>octubre, modificada p</w:t>
      </w:r>
      <w:r w:rsidR="00627CCE" w:rsidRPr="00EB3609">
        <w:rPr>
          <w:rFonts w:ascii="Arial" w:eastAsia="Arial" w:hAnsi="Arial" w:cs="Arial"/>
          <w:lang w:val="es-ES"/>
        </w:rPr>
        <w:t>or la O</w:t>
      </w:r>
      <w:r w:rsidR="004C6553" w:rsidRPr="00EB3609">
        <w:rPr>
          <w:rFonts w:ascii="Arial" w:eastAsia="Arial" w:hAnsi="Arial" w:cs="Arial"/>
          <w:lang w:val="es-ES"/>
        </w:rPr>
        <w:t>HAP/2082/2014, p</w:t>
      </w:r>
      <w:r w:rsidR="00AB1A8F" w:rsidRPr="00EB3609">
        <w:rPr>
          <w:rFonts w:ascii="Arial" w:eastAsia="Arial" w:hAnsi="Arial" w:cs="Arial"/>
          <w:lang w:val="es-ES"/>
        </w:rPr>
        <w:t xml:space="preserve">or la que se </w:t>
      </w:r>
      <w:r w:rsidR="004C6553" w:rsidRPr="00EB3609">
        <w:rPr>
          <w:rFonts w:ascii="Arial" w:eastAsia="Arial" w:hAnsi="Arial" w:cs="Arial"/>
          <w:lang w:val="es-ES"/>
        </w:rPr>
        <w:t>des</w:t>
      </w:r>
      <w:r w:rsidR="00AB1A8F" w:rsidRPr="00EB3609">
        <w:rPr>
          <w:rFonts w:ascii="Arial" w:eastAsia="Arial" w:hAnsi="Arial" w:cs="Arial"/>
          <w:lang w:val="es-ES"/>
        </w:rPr>
        <w:t>arrollan</w:t>
      </w:r>
      <w:r w:rsidR="004C6553" w:rsidRPr="00EB3609">
        <w:rPr>
          <w:rFonts w:ascii="Arial" w:eastAsia="Arial" w:hAnsi="Arial" w:cs="Arial"/>
          <w:lang w:val="es-ES"/>
        </w:rPr>
        <w:t xml:space="preserve"> l</w:t>
      </w:r>
      <w:r w:rsidR="00AB1A8F" w:rsidRPr="00EB3609">
        <w:rPr>
          <w:rFonts w:ascii="Arial" w:eastAsia="Arial" w:hAnsi="Arial" w:cs="Arial"/>
          <w:lang w:val="es-ES"/>
        </w:rPr>
        <w:t>a</w:t>
      </w:r>
      <w:r w:rsidR="004C6553" w:rsidRPr="00EB3609">
        <w:rPr>
          <w:rFonts w:ascii="Arial" w:eastAsia="Arial" w:hAnsi="Arial" w:cs="Arial"/>
          <w:lang w:val="es-ES"/>
        </w:rPr>
        <w:t>s obligacion</w:t>
      </w:r>
      <w:r w:rsidR="00AB1A8F"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s de su</w:t>
      </w:r>
      <w:r w:rsidR="00AB1A8F" w:rsidRPr="00EB3609">
        <w:rPr>
          <w:rFonts w:ascii="Arial" w:eastAsia="Arial" w:hAnsi="Arial" w:cs="Arial"/>
          <w:lang w:val="es-ES"/>
        </w:rPr>
        <w:t>ministro</w:t>
      </w:r>
      <w:r w:rsidR="004C6553" w:rsidRPr="00EB3609">
        <w:rPr>
          <w:rFonts w:ascii="Arial" w:eastAsia="Arial" w:hAnsi="Arial" w:cs="Arial"/>
          <w:lang w:val="es-ES"/>
        </w:rPr>
        <w:t xml:space="preserve"> d</w:t>
      </w:r>
      <w:r w:rsidR="00AB1A8F" w:rsidRPr="00EB3609">
        <w:rPr>
          <w:rFonts w:ascii="Arial" w:eastAsia="Arial" w:hAnsi="Arial" w:cs="Arial"/>
          <w:lang w:val="es-ES"/>
        </w:rPr>
        <w:t xml:space="preserve">e </w:t>
      </w:r>
      <w:r w:rsidR="00F073C7" w:rsidRPr="00EB3609">
        <w:rPr>
          <w:rFonts w:ascii="Arial" w:eastAsia="Arial" w:hAnsi="Arial" w:cs="Arial"/>
          <w:lang w:val="es-ES"/>
        </w:rPr>
        <w:t>informació</w:t>
      </w:r>
      <w:r w:rsidR="00AB1A8F" w:rsidRPr="00EB3609">
        <w:rPr>
          <w:rFonts w:ascii="Arial" w:eastAsia="Arial" w:hAnsi="Arial" w:cs="Arial"/>
          <w:lang w:val="es-ES"/>
        </w:rPr>
        <w:t>n</w:t>
      </w:r>
      <w:r w:rsidR="004C6553" w:rsidRPr="00EB3609">
        <w:rPr>
          <w:rFonts w:ascii="Arial" w:eastAsia="Arial" w:hAnsi="Arial" w:cs="Arial"/>
          <w:lang w:val="es-ES"/>
        </w:rPr>
        <w:t xml:space="preserve"> previst</w:t>
      </w:r>
      <w:r w:rsidR="00AB1A8F" w:rsidRPr="00EB3609">
        <w:rPr>
          <w:rFonts w:ascii="Arial" w:eastAsia="Arial" w:hAnsi="Arial" w:cs="Arial"/>
          <w:lang w:val="es-ES"/>
        </w:rPr>
        <w:t>a</w:t>
      </w:r>
      <w:r w:rsidR="004C6553" w:rsidRPr="00EB3609">
        <w:rPr>
          <w:rFonts w:ascii="Arial" w:eastAsia="Arial" w:hAnsi="Arial" w:cs="Arial"/>
          <w:lang w:val="es-ES"/>
        </w:rPr>
        <w:t xml:space="preserve">s en la </w:t>
      </w:r>
      <w:r w:rsidRPr="00EB3609">
        <w:rPr>
          <w:rFonts w:ascii="Arial" w:eastAsia="Arial" w:hAnsi="Arial" w:cs="Arial"/>
          <w:lang w:val="es-ES"/>
        </w:rPr>
        <w:t>Ley</w:t>
      </w:r>
      <w:r w:rsidR="004C6553" w:rsidRPr="00EB3609">
        <w:rPr>
          <w:rFonts w:ascii="Arial" w:eastAsia="Arial" w:hAnsi="Arial" w:cs="Arial"/>
          <w:lang w:val="es-ES"/>
        </w:rPr>
        <w:t xml:space="preserve"> </w:t>
      </w:r>
      <w:r w:rsidR="00AB1A8F" w:rsidRPr="00EB3609">
        <w:rPr>
          <w:rFonts w:ascii="Arial" w:eastAsia="Arial" w:hAnsi="Arial" w:cs="Arial"/>
          <w:lang w:val="es-ES"/>
        </w:rPr>
        <w:t>O</w:t>
      </w:r>
      <w:r w:rsidR="004C6553" w:rsidRPr="00EB3609">
        <w:rPr>
          <w:rFonts w:ascii="Arial" w:eastAsia="Arial" w:hAnsi="Arial" w:cs="Arial"/>
          <w:lang w:val="es-ES"/>
        </w:rPr>
        <w:t>rg</w:t>
      </w:r>
      <w:r w:rsidR="00AB1A8F" w:rsidRPr="00EB3609">
        <w:rPr>
          <w:rFonts w:ascii="Arial" w:eastAsia="Arial" w:hAnsi="Arial" w:cs="Arial"/>
          <w:lang w:val="es-ES"/>
        </w:rPr>
        <w:t>á</w:t>
      </w:r>
      <w:r w:rsidR="004C6553" w:rsidRPr="00EB3609">
        <w:rPr>
          <w:rFonts w:ascii="Arial" w:eastAsia="Arial" w:hAnsi="Arial" w:cs="Arial"/>
          <w:lang w:val="es-ES"/>
        </w:rPr>
        <w:t>nica 2/2012, de 27 d</w:t>
      </w:r>
      <w:r w:rsidR="00AB1A8F" w:rsidRPr="00EB3609">
        <w:rPr>
          <w:rFonts w:ascii="Arial" w:eastAsia="Arial" w:hAnsi="Arial" w:cs="Arial"/>
          <w:lang w:val="es-ES"/>
        </w:rPr>
        <w:t xml:space="preserve">e abril, de </w:t>
      </w:r>
      <w:r w:rsidR="004C6553" w:rsidRPr="00EB3609">
        <w:rPr>
          <w:rFonts w:ascii="Arial" w:eastAsia="Arial" w:hAnsi="Arial" w:cs="Arial"/>
          <w:lang w:val="es-ES"/>
        </w:rPr>
        <w:t>estabili</w:t>
      </w:r>
      <w:r w:rsidR="00AB1A8F" w:rsidRPr="00EB3609">
        <w:rPr>
          <w:rFonts w:ascii="Arial" w:eastAsia="Arial" w:hAnsi="Arial" w:cs="Arial"/>
          <w:lang w:val="es-ES"/>
        </w:rPr>
        <w:t>dad</w:t>
      </w:r>
      <w:r w:rsidR="004C6553" w:rsidRPr="00EB3609">
        <w:rPr>
          <w:rFonts w:ascii="Arial" w:eastAsia="Arial" w:hAnsi="Arial" w:cs="Arial"/>
          <w:lang w:val="es-ES"/>
        </w:rPr>
        <w:t xml:space="preserve"> presup</w:t>
      </w:r>
      <w:r w:rsidR="00AB1A8F" w:rsidRPr="00EB3609">
        <w:rPr>
          <w:rFonts w:ascii="Arial" w:eastAsia="Arial" w:hAnsi="Arial" w:cs="Arial"/>
          <w:lang w:val="es-ES"/>
        </w:rPr>
        <w:t>ues</w:t>
      </w:r>
      <w:r w:rsidR="004C6553" w:rsidRPr="00EB3609">
        <w:rPr>
          <w:rFonts w:ascii="Arial" w:eastAsia="Arial" w:hAnsi="Arial" w:cs="Arial"/>
          <w:lang w:val="es-ES"/>
        </w:rPr>
        <w:t>t</w:t>
      </w:r>
      <w:r w:rsidR="00AB1A8F" w:rsidRPr="00EB3609">
        <w:rPr>
          <w:rFonts w:ascii="Arial" w:eastAsia="Arial" w:hAnsi="Arial" w:cs="Arial"/>
          <w:lang w:val="es-ES"/>
        </w:rPr>
        <w:t>aria y</w:t>
      </w:r>
      <w:r w:rsidR="004C6553" w:rsidRPr="00EB3609">
        <w:rPr>
          <w:rFonts w:ascii="Arial" w:eastAsia="Arial" w:hAnsi="Arial" w:cs="Arial"/>
          <w:lang w:val="es-ES"/>
        </w:rPr>
        <w:t xml:space="preserve"> sostenibili</w:t>
      </w:r>
      <w:r w:rsidR="00AB1A8F" w:rsidRPr="00EB3609">
        <w:rPr>
          <w:rFonts w:ascii="Arial" w:eastAsia="Arial" w:hAnsi="Arial" w:cs="Arial"/>
          <w:lang w:val="es-ES"/>
        </w:rPr>
        <w:t>dad</w:t>
      </w:r>
      <w:r w:rsidR="004C6553" w:rsidRPr="00EB3609">
        <w:rPr>
          <w:rFonts w:ascii="Arial" w:eastAsia="Arial" w:hAnsi="Arial" w:cs="Arial"/>
          <w:lang w:val="es-ES"/>
        </w:rPr>
        <w:t xml:space="preserve"> financ</w:t>
      </w:r>
      <w:r w:rsidR="00AB1A8F" w:rsidRPr="00EB3609">
        <w:rPr>
          <w:rFonts w:ascii="Arial" w:eastAsia="Arial" w:hAnsi="Arial" w:cs="Arial"/>
          <w:lang w:val="es-ES"/>
        </w:rPr>
        <w:t>i</w:t>
      </w:r>
      <w:r w:rsidR="004C6553" w:rsidRPr="00EB3609">
        <w:rPr>
          <w:rFonts w:ascii="Arial" w:eastAsia="Arial" w:hAnsi="Arial" w:cs="Arial"/>
          <w:lang w:val="es-ES"/>
        </w:rPr>
        <w:t>era (OHAP/2105/2012), modificada p</w:t>
      </w:r>
      <w:r w:rsidR="00AB1A8F" w:rsidRPr="00EB3609">
        <w:rPr>
          <w:rFonts w:ascii="Arial" w:eastAsia="Arial" w:hAnsi="Arial" w:cs="Arial"/>
          <w:lang w:val="es-ES"/>
        </w:rPr>
        <w:t>o</w:t>
      </w:r>
      <w:r w:rsidR="001105BB">
        <w:rPr>
          <w:rFonts w:ascii="Arial" w:eastAsia="Arial" w:hAnsi="Arial" w:cs="Arial"/>
          <w:lang w:val="es-ES"/>
        </w:rPr>
        <w:t>r</w:t>
      </w:r>
      <w:r w:rsidR="00AB1A8F" w:rsidRPr="00EB3609">
        <w:rPr>
          <w:rFonts w:ascii="Arial" w:eastAsia="Arial" w:hAnsi="Arial" w:cs="Arial"/>
          <w:lang w:val="es-ES"/>
        </w:rPr>
        <w:t xml:space="preserve"> la </w:t>
      </w:r>
      <w:r w:rsidRPr="00EB3609">
        <w:rPr>
          <w:rFonts w:ascii="Arial" w:eastAsia="Arial" w:hAnsi="Arial" w:cs="Arial"/>
          <w:lang w:val="es-ES"/>
        </w:rPr>
        <w:t>Orden</w:t>
      </w:r>
      <w:r w:rsidR="004C6553" w:rsidRPr="00EB3609">
        <w:rPr>
          <w:rFonts w:ascii="Arial" w:eastAsia="Arial" w:hAnsi="Arial" w:cs="Arial"/>
          <w:lang w:val="es-ES"/>
        </w:rPr>
        <w:t xml:space="preserve"> HAP/2082/2014, de 7 de nov</w:t>
      </w:r>
      <w:r w:rsidR="00AB1A8F" w:rsidRPr="00EB3609">
        <w:rPr>
          <w:rFonts w:ascii="Arial" w:eastAsia="Arial" w:hAnsi="Arial" w:cs="Arial"/>
          <w:lang w:val="es-ES"/>
        </w:rPr>
        <w:t>i</w:t>
      </w:r>
      <w:r w:rsidR="004C6553" w:rsidRPr="00EB3609">
        <w:rPr>
          <w:rFonts w:ascii="Arial" w:eastAsia="Arial" w:hAnsi="Arial" w:cs="Arial"/>
          <w:lang w:val="es-ES"/>
        </w:rPr>
        <w:t>embre. </w:t>
      </w:r>
    </w:p>
    <w:p w:rsidR="004C6553" w:rsidRPr="00EB3609" w:rsidRDefault="004C6553" w:rsidP="00C735A2">
      <w:pPr>
        <w:numPr>
          <w:ilvl w:val="0"/>
          <w:numId w:val="11"/>
        </w:numPr>
        <w:ind w:left="426" w:hanging="284"/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>Bases d</w:t>
      </w:r>
      <w:r w:rsidR="00AB1A8F" w:rsidRPr="00EB3609">
        <w:rPr>
          <w:rFonts w:ascii="Arial" w:eastAsia="Arial" w:hAnsi="Arial" w:cs="Arial"/>
          <w:lang w:val="es-ES"/>
        </w:rPr>
        <w:t xml:space="preserve">e </w:t>
      </w:r>
      <w:r w:rsidR="004E696B" w:rsidRPr="00EB3609">
        <w:rPr>
          <w:rFonts w:ascii="Arial" w:eastAsia="Arial" w:hAnsi="Arial" w:cs="Arial"/>
          <w:lang w:val="es-ES"/>
        </w:rPr>
        <w:t>ejecución</w:t>
      </w:r>
      <w:r w:rsidR="00AB1A8F" w:rsidRPr="00EB3609">
        <w:rPr>
          <w:rFonts w:ascii="Arial" w:eastAsia="Arial" w:hAnsi="Arial" w:cs="Arial"/>
          <w:lang w:val="es-ES"/>
        </w:rPr>
        <w:t xml:space="preserve"> del pres</w:t>
      </w:r>
      <w:r w:rsidRPr="00EB3609">
        <w:rPr>
          <w:rFonts w:ascii="Arial" w:eastAsia="Arial" w:hAnsi="Arial" w:cs="Arial"/>
          <w:lang w:val="es-ES"/>
        </w:rPr>
        <w:t>up</w:t>
      </w:r>
      <w:r w:rsidR="00AB1A8F" w:rsidRPr="00EB3609">
        <w:rPr>
          <w:rFonts w:ascii="Arial" w:eastAsia="Arial" w:hAnsi="Arial" w:cs="Arial"/>
          <w:lang w:val="es-ES"/>
        </w:rPr>
        <w:t>ue</w:t>
      </w:r>
      <w:r w:rsidRPr="00EB3609">
        <w:rPr>
          <w:rFonts w:ascii="Arial" w:eastAsia="Arial" w:hAnsi="Arial" w:cs="Arial"/>
          <w:lang w:val="es-ES"/>
        </w:rPr>
        <w:t>st</w:t>
      </w:r>
      <w:r w:rsidR="00AB1A8F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 xml:space="preserve"> de l</w:t>
      </w:r>
      <w:r w:rsidR="00AB1A8F" w:rsidRPr="00EB3609">
        <w:rPr>
          <w:rFonts w:ascii="Arial" w:eastAsia="Arial" w:hAnsi="Arial" w:cs="Arial"/>
          <w:lang w:val="es-ES"/>
        </w:rPr>
        <w:t xml:space="preserve">a </w:t>
      </w:r>
      <w:r w:rsidRPr="00EB3609">
        <w:rPr>
          <w:rFonts w:ascii="Arial" w:eastAsia="Arial" w:hAnsi="Arial" w:cs="Arial"/>
          <w:lang w:val="es-ES"/>
        </w:rPr>
        <w:t>enti</w:t>
      </w:r>
      <w:r w:rsidR="00AB1A8F" w:rsidRPr="00EB3609">
        <w:rPr>
          <w:rFonts w:ascii="Arial" w:eastAsia="Arial" w:hAnsi="Arial" w:cs="Arial"/>
          <w:lang w:val="es-ES"/>
        </w:rPr>
        <w:t>dad</w:t>
      </w:r>
      <w:r w:rsidRPr="00EB3609">
        <w:rPr>
          <w:rFonts w:ascii="Arial" w:eastAsia="Arial" w:hAnsi="Arial" w:cs="Arial"/>
          <w:lang w:val="es-ES"/>
        </w:rPr>
        <w:t xml:space="preserve"> local.</w:t>
      </w:r>
    </w:p>
    <w:p w:rsidR="004C6553" w:rsidRPr="00EB3609" w:rsidRDefault="004C6553" w:rsidP="004C6553">
      <w:pPr>
        <w:tabs>
          <w:tab w:val="left" w:pos="4320"/>
        </w:tabs>
        <w:jc w:val="both"/>
        <w:rPr>
          <w:rFonts w:ascii="Arial" w:hAnsi="Arial" w:cs="Arial"/>
          <w:lang w:val="es-ES"/>
        </w:rPr>
      </w:pPr>
    </w:p>
    <w:p w:rsidR="00E56FB9" w:rsidRPr="00EB3609" w:rsidRDefault="00E56FB9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EB3609">
        <w:rPr>
          <w:rFonts w:cs="Arial"/>
          <w:sz w:val="20"/>
          <w:szCs w:val="20"/>
          <w:lang w:val="es-ES"/>
        </w:rPr>
        <w:t>Confirmació</w:t>
      </w:r>
      <w:r w:rsidR="00AB1A8F" w:rsidRPr="00EB3609">
        <w:rPr>
          <w:rFonts w:cs="Arial"/>
          <w:sz w:val="20"/>
          <w:szCs w:val="20"/>
          <w:lang w:val="es-ES"/>
        </w:rPr>
        <w:t xml:space="preserve">n de </w:t>
      </w:r>
      <w:r w:rsidR="004E696B" w:rsidRPr="00EB3609">
        <w:rPr>
          <w:rFonts w:cs="Arial"/>
          <w:sz w:val="20"/>
          <w:szCs w:val="20"/>
          <w:lang w:val="es-ES"/>
        </w:rPr>
        <w:t>independencia</w:t>
      </w:r>
    </w:p>
    <w:p w:rsidR="00E56FB9" w:rsidRPr="00EB3609" w:rsidRDefault="00E56FB9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</w:p>
    <w:p w:rsidR="00E56FB9" w:rsidRPr="00EB3609" w:rsidRDefault="00AB1A8F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Los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tr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abajadores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del departament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la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Intervención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General que participan en 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l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s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trabajos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e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valuació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n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la normativa en </w:t>
      </w:r>
      <w:r w:rsidR="00CE67D7" w:rsidRPr="00EB3609">
        <w:rPr>
          <w:rFonts w:ascii="Arial" w:eastAsiaTheme="minorHAnsi" w:hAnsi="Arial" w:cs="Arial"/>
          <w:bCs/>
          <w:sz w:val="20"/>
          <w:szCs w:val="20"/>
          <w:lang w:val="es-ES"/>
        </w:rPr>
        <w:t>materia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</w:t>
      </w:r>
      <w:r w:rsidR="00CE67D7" w:rsidRPr="00EB3609">
        <w:rPr>
          <w:rFonts w:ascii="Arial" w:eastAsiaTheme="minorHAnsi" w:hAnsi="Arial" w:cs="Arial"/>
          <w:bCs/>
          <w:sz w:val="20"/>
          <w:szCs w:val="20"/>
          <w:lang w:val="es-ES"/>
        </w:rPr>
        <w:t>morosidad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, c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umplen, y así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l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o manif</w:t>
      </w:r>
      <w:r w:rsidR="001105BB">
        <w:rPr>
          <w:rFonts w:ascii="Arial" w:eastAsiaTheme="minorHAnsi" w:hAnsi="Arial" w:cs="Arial"/>
          <w:bCs/>
          <w:sz w:val="20"/>
          <w:szCs w:val="20"/>
          <w:lang w:val="es-ES"/>
        </w:rPr>
        <w:t>i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est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a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n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firmando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la correspon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di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ent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e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declaració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n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e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independencia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,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con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l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s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requisito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s d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e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independencia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y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los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principios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e éti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ca aplicables que estable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ce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la Resolució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n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20 de se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ptiembre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2017, de la IGAE, p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or la que se desarrolla 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el principi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</w:t>
      </w:r>
      <w:r w:rsidR="006F62F0" w:rsidRPr="00EB3609">
        <w:rPr>
          <w:rFonts w:ascii="Arial" w:eastAsiaTheme="minorHAnsi" w:hAnsi="Arial" w:cs="Arial"/>
          <w:bCs/>
          <w:sz w:val="20"/>
          <w:szCs w:val="20"/>
          <w:lang w:val="es-ES"/>
        </w:rPr>
        <w:t>independe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ncia 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p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ara e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l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e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je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rcici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l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a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s funcion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es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control atribu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idas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a la IGAE,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y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la Instrucció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n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la ONA 01/2018 sobre la protecció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n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la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independencia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en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los </w:t>
      </w:r>
      <w:r w:rsidR="004E696B" w:rsidRPr="00EB3609">
        <w:rPr>
          <w:rFonts w:ascii="Arial" w:eastAsiaTheme="minorHAnsi" w:hAnsi="Arial" w:cs="Arial"/>
          <w:bCs/>
          <w:sz w:val="20"/>
          <w:szCs w:val="20"/>
          <w:lang w:val="es-ES"/>
        </w:rPr>
        <w:t>trabajos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e 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auditor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í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a pública, control financ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i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er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permanent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e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, control financ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i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er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de subvencion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e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s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y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control de fon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do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s europe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s, normativa de refer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e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ncia en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este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á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>mbit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tal com</w:t>
      </w:r>
      <w:r w:rsidR="001105BB">
        <w:rPr>
          <w:rFonts w:ascii="Arial" w:eastAsiaTheme="minorHAnsi" w:hAnsi="Arial" w:cs="Arial"/>
          <w:bCs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s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e 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indica </w:t>
      </w:r>
      <w:r w:rsidRPr="00EB3609">
        <w:rPr>
          <w:rFonts w:ascii="Arial" w:eastAsiaTheme="minorHAnsi" w:hAnsi="Arial" w:cs="Arial"/>
          <w:bCs/>
          <w:sz w:val="20"/>
          <w:szCs w:val="20"/>
          <w:lang w:val="es-ES"/>
        </w:rPr>
        <w:t>en la</w:t>
      </w:r>
      <w:r w:rsidR="00E56FB9" w:rsidRPr="00EB3609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NIA-ES-SP 1220.</w:t>
      </w:r>
    </w:p>
    <w:p w:rsidR="00E56FB9" w:rsidRPr="00EB3609" w:rsidRDefault="00E56FB9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</w:p>
    <w:p w:rsidR="00E56FB9" w:rsidRPr="00EB3609" w:rsidRDefault="00AB1A8F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bookmarkStart w:id="2" w:name="_Toc98246287"/>
      <w:r w:rsidRPr="00EB3609">
        <w:rPr>
          <w:rFonts w:cs="Arial"/>
          <w:sz w:val="20"/>
          <w:szCs w:val="20"/>
          <w:lang w:val="es-ES"/>
        </w:rPr>
        <w:t>Alcance</w:t>
      </w:r>
      <w:r w:rsidR="00E56FB9" w:rsidRPr="00EB3609">
        <w:rPr>
          <w:rFonts w:cs="Arial"/>
          <w:sz w:val="20"/>
          <w:szCs w:val="20"/>
          <w:lang w:val="es-ES"/>
        </w:rPr>
        <w:t xml:space="preserve"> </w:t>
      </w:r>
      <w:r w:rsidR="00C735A2" w:rsidRPr="00EB3609">
        <w:rPr>
          <w:rFonts w:cs="Arial"/>
          <w:sz w:val="20"/>
          <w:szCs w:val="20"/>
          <w:lang w:val="es-ES"/>
        </w:rPr>
        <w:t>de l</w:t>
      </w:r>
      <w:r w:rsidRPr="00EB3609">
        <w:rPr>
          <w:rFonts w:cs="Arial"/>
          <w:sz w:val="20"/>
          <w:szCs w:val="20"/>
          <w:lang w:val="es-ES"/>
        </w:rPr>
        <w:t xml:space="preserve">a </w:t>
      </w:r>
      <w:r w:rsidR="004E696B" w:rsidRPr="00EB3609">
        <w:rPr>
          <w:rFonts w:cs="Arial"/>
          <w:sz w:val="20"/>
          <w:szCs w:val="20"/>
          <w:lang w:val="es-ES"/>
        </w:rPr>
        <w:t>actuación</w:t>
      </w:r>
      <w:r w:rsidR="00E56FB9" w:rsidRPr="00EB3609">
        <w:rPr>
          <w:rFonts w:cs="Arial"/>
          <w:sz w:val="20"/>
          <w:szCs w:val="20"/>
          <w:lang w:val="es-ES"/>
        </w:rPr>
        <w:t xml:space="preserve"> </w:t>
      </w:r>
      <w:bookmarkEnd w:id="2"/>
    </w:p>
    <w:p w:rsidR="00E56FB9" w:rsidRPr="00EB3609" w:rsidRDefault="00E56FB9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</w:p>
    <w:p w:rsidR="00E56FB9" w:rsidRPr="00EB3609" w:rsidRDefault="00AB1A8F" w:rsidP="00E56F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B3609">
        <w:rPr>
          <w:rFonts w:ascii="Arial" w:hAnsi="Arial" w:cs="Arial"/>
          <w:color w:val="000000"/>
          <w:sz w:val="20"/>
          <w:szCs w:val="20"/>
        </w:rPr>
        <w:t>Esta</w:t>
      </w:r>
      <w:r w:rsidR="00E56FB9" w:rsidRPr="00EB3609">
        <w:rPr>
          <w:rFonts w:ascii="Arial" w:hAnsi="Arial" w:cs="Arial"/>
          <w:color w:val="000000"/>
          <w:sz w:val="20"/>
          <w:szCs w:val="20"/>
        </w:rPr>
        <w:t xml:space="preserve"> </w:t>
      </w:r>
      <w:r w:rsidR="004E696B" w:rsidRPr="00EB3609">
        <w:rPr>
          <w:rFonts w:ascii="Arial" w:hAnsi="Arial" w:cs="Arial"/>
          <w:color w:val="000000"/>
          <w:sz w:val="20"/>
          <w:szCs w:val="20"/>
        </w:rPr>
        <w:t>actuación</w:t>
      </w:r>
      <w:r w:rsidR="00E56FB9" w:rsidRPr="00EB36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609">
        <w:rPr>
          <w:rFonts w:ascii="Arial" w:hAnsi="Arial" w:cs="Arial"/>
          <w:color w:val="000000"/>
          <w:sz w:val="20"/>
          <w:szCs w:val="20"/>
        </w:rPr>
        <w:t>se</w:t>
      </w:r>
      <w:r w:rsidR="00E56FB9" w:rsidRPr="00EB3609">
        <w:rPr>
          <w:rFonts w:ascii="Arial" w:hAnsi="Arial" w:cs="Arial"/>
          <w:color w:val="000000"/>
          <w:sz w:val="20"/>
          <w:szCs w:val="20"/>
        </w:rPr>
        <w:t xml:space="preserve"> realiza </w:t>
      </w:r>
      <w:r w:rsidRPr="00EB3609">
        <w:rPr>
          <w:rFonts w:ascii="Arial" w:hAnsi="Arial" w:cs="Arial"/>
          <w:color w:val="000000"/>
          <w:sz w:val="20"/>
          <w:szCs w:val="20"/>
        </w:rPr>
        <w:t>con</w:t>
      </w:r>
      <w:r w:rsidR="00E56FB9" w:rsidRPr="00EB3609">
        <w:rPr>
          <w:rFonts w:ascii="Arial" w:hAnsi="Arial" w:cs="Arial"/>
          <w:color w:val="000000"/>
          <w:sz w:val="20"/>
          <w:szCs w:val="20"/>
        </w:rPr>
        <w:t xml:space="preserve"> </w:t>
      </w:r>
      <w:r w:rsidR="004E696B" w:rsidRPr="00EB3609">
        <w:rPr>
          <w:rFonts w:ascii="Arial" w:hAnsi="Arial" w:cs="Arial"/>
          <w:color w:val="000000"/>
          <w:sz w:val="20"/>
          <w:szCs w:val="20"/>
        </w:rPr>
        <w:t>carácter</w:t>
      </w:r>
      <w:r w:rsidR="00E56FB9" w:rsidRPr="00EB3609">
        <w:rPr>
          <w:rFonts w:ascii="Arial" w:hAnsi="Arial" w:cs="Arial"/>
          <w:color w:val="000000"/>
          <w:sz w:val="20"/>
          <w:szCs w:val="20"/>
        </w:rPr>
        <w:t xml:space="preserve"> </w:t>
      </w:r>
      <w:r w:rsidR="004E696B" w:rsidRPr="00EB3609">
        <w:rPr>
          <w:rFonts w:ascii="Arial" w:hAnsi="Arial" w:cs="Arial"/>
          <w:color w:val="000000"/>
          <w:sz w:val="20"/>
          <w:szCs w:val="20"/>
        </w:rPr>
        <w:t>obligatorio</w:t>
      </w:r>
      <w:r w:rsidR="00E56FB9" w:rsidRPr="00EB3609">
        <w:rPr>
          <w:rFonts w:ascii="Arial" w:hAnsi="Arial" w:cs="Arial"/>
          <w:color w:val="000000"/>
          <w:sz w:val="20"/>
          <w:szCs w:val="20"/>
        </w:rPr>
        <w:t xml:space="preserve"> p</w:t>
      </w:r>
      <w:r w:rsidR="00ED3991" w:rsidRPr="00EB3609">
        <w:rPr>
          <w:rFonts w:ascii="Arial" w:hAnsi="Arial" w:cs="Arial"/>
          <w:color w:val="000000"/>
          <w:sz w:val="20"/>
          <w:szCs w:val="20"/>
        </w:rPr>
        <w:t>o</w:t>
      </w:r>
      <w:r w:rsidR="00E56FB9" w:rsidRPr="00EB3609">
        <w:rPr>
          <w:rFonts w:ascii="Arial" w:hAnsi="Arial" w:cs="Arial"/>
          <w:color w:val="000000"/>
          <w:sz w:val="20"/>
          <w:szCs w:val="20"/>
        </w:rPr>
        <w:t xml:space="preserve">r estar prevista </w:t>
      </w:r>
      <w:r w:rsidR="00ED3991" w:rsidRPr="00EB3609">
        <w:rPr>
          <w:rFonts w:ascii="Arial" w:hAnsi="Arial" w:cs="Arial"/>
          <w:color w:val="000000"/>
          <w:sz w:val="20"/>
          <w:szCs w:val="20"/>
        </w:rPr>
        <w:t xml:space="preserve">en el </w:t>
      </w:r>
      <w:r w:rsidR="008437D1" w:rsidRPr="00EB3609">
        <w:rPr>
          <w:rFonts w:ascii="Arial" w:hAnsi="Arial" w:cs="Arial"/>
          <w:color w:val="000000"/>
          <w:sz w:val="20"/>
          <w:szCs w:val="20"/>
        </w:rPr>
        <w:t>artículo</w:t>
      </w:r>
      <w:r w:rsidR="00E56FB9" w:rsidRPr="00EB3609">
        <w:rPr>
          <w:rFonts w:ascii="Arial" w:hAnsi="Arial" w:cs="Arial"/>
          <w:color w:val="000000"/>
          <w:sz w:val="20"/>
          <w:szCs w:val="20"/>
        </w:rPr>
        <w:t xml:space="preserve"> 12.2 de la </w:t>
      </w:r>
      <w:r w:rsidR="004E696B" w:rsidRPr="00EB3609">
        <w:rPr>
          <w:rFonts w:ascii="Arial" w:hAnsi="Arial" w:cs="Arial"/>
          <w:color w:val="000000"/>
          <w:sz w:val="20"/>
          <w:szCs w:val="20"/>
        </w:rPr>
        <w:t>Ley</w:t>
      </w:r>
      <w:r w:rsidR="00E56FB9" w:rsidRPr="00EB3609">
        <w:rPr>
          <w:rFonts w:ascii="Arial" w:hAnsi="Arial" w:cs="Arial"/>
          <w:color w:val="000000"/>
          <w:sz w:val="20"/>
          <w:szCs w:val="20"/>
        </w:rPr>
        <w:t xml:space="preserve"> 25/2013, de 27 de </w:t>
      </w:r>
      <w:r w:rsidR="00627CCE" w:rsidRPr="00EB3609">
        <w:rPr>
          <w:rFonts w:ascii="Arial" w:hAnsi="Arial" w:cs="Arial"/>
          <w:color w:val="000000"/>
          <w:sz w:val="20"/>
          <w:szCs w:val="20"/>
        </w:rPr>
        <w:t>diciembre</w:t>
      </w:r>
      <w:r w:rsidR="00E56FB9" w:rsidRPr="00EB3609">
        <w:rPr>
          <w:rFonts w:ascii="Arial" w:hAnsi="Arial" w:cs="Arial"/>
          <w:color w:val="000000"/>
          <w:sz w:val="20"/>
          <w:szCs w:val="20"/>
        </w:rPr>
        <w:t xml:space="preserve">, </w:t>
      </w:r>
      <w:r w:rsidR="00ED3991" w:rsidRPr="00EB3609">
        <w:rPr>
          <w:rFonts w:ascii="Arial" w:hAnsi="Arial" w:cs="Arial"/>
          <w:color w:val="000000"/>
          <w:sz w:val="20"/>
          <w:szCs w:val="20"/>
        </w:rPr>
        <w:t xml:space="preserve">de </w:t>
      </w:r>
      <w:r w:rsidR="004E696B" w:rsidRPr="00EB3609">
        <w:rPr>
          <w:rFonts w:ascii="Arial" w:hAnsi="Arial" w:cs="Arial"/>
          <w:color w:val="000000"/>
          <w:sz w:val="20"/>
          <w:szCs w:val="20"/>
        </w:rPr>
        <w:t>impuls</w:t>
      </w:r>
      <w:r w:rsidR="00ED3991" w:rsidRPr="00EB3609">
        <w:rPr>
          <w:rFonts w:ascii="Arial" w:hAnsi="Arial" w:cs="Arial"/>
          <w:color w:val="000000"/>
          <w:sz w:val="20"/>
          <w:szCs w:val="20"/>
        </w:rPr>
        <w:t>o</w:t>
      </w:r>
      <w:r w:rsidR="004E696B" w:rsidRPr="00EB3609">
        <w:rPr>
          <w:rFonts w:ascii="Arial" w:hAnsi="Arial" w:cs="Arial"/>
          <w:color w:val="000000"/>
          <w:sz w:val="20"/>
          <w:szCs w:val="20"/>
        </w:rPr>
        <w:t xml:space="preserve"> de la factura electrónica y creación del registro contable de facturas en el Sector Público</w:t>
      </w:r>
      <w:r w:rsidR="00E56FB9" w:rsidRPr="00EB360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C6553" w:rsidRPr="00EB3609" w:rsidRDefault="004C6553" w:rsidP="00E56F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C6553" w:rsidRPr="00EB3609" w:rsidRDefault="00ED3991" w:rsidP="004C6553">
      <w:pPr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>Esta</w:t>
      </w:r>
      <w:r w:rsidR="004C6553" w:rsidRPr="00EB3609">
        <w:rPr>
          <w:rFonts w:ascii="Arial" w:eastAsia="Arial" w:hAnsi="Arial" w:cs="Arial"/>
          <w:lang w:val="es-ES"/>
        </w:rPr>
        <w:t xml:space="preserve"> norma, conjuntament</w:t>
      </w:r>
      <w:r w:rsidRPr="00EB3609">
        <w:rPr>
          <w:rFonts w:ascii="Arial" w:eastAsia="Arial" w:hAnsi="Arial" w:cs="Arial"/>
          <w:lang w:val="es-ES"/>
        </w:rPr>
        <w:t>e con</w:t>
      </w:r>
      <w:r w:rsidR="004C6553" w:rsidRPr="00EB3609">
        <w:rPr>
          <w:rFonts w:ascii="Arial" w:eastAsia="Arial" w:hAnsi="Arial" w:cs="Arial"/>
          <w:lang w:val="es-ES"/>
        </w:rPr>
        <w:t xml:space="preserve"> la L</w:t>
      </w:r>
      <w:r w:rsidRPr="00EB3609">
        <w:rPr>
          <w:rFonts w:ascii="Arial" w:eastAsia="Arial" w:hAnsi="Arial" w:cs="Arial"/>
          <w:lang w:val="es-ES"/>
        </w:rPr>
        <w:t xml:space="preserve"> </w:t>
      </w:r>
      <w:r w:rsidR="004C6553" w:rsidRPr="00EB3609">
        <w:rPr>
          <w:rFonts w:ascii="Arial" w:eastAsia="Arial" w:hAnsi="Arial" w:cs="Arial"/>
          <w:lang w:val="es-ES"/>
        </w:rPr>
        <w:t>15/2010, que modifica la L</w:t>
      </w:r>
      <w:r w:rsidRPr="00EB3609">
        <w:rPr>
          <w:rFonts w:ascii="Arial" w:eastAsia="Arial" w:hAnsi="Arial" w:cs="Arial"/>
          <w:lang w:val="es-ES"/>
        </w:rPr>
        <w:t xml:space="preserve"> </w:t>
      </w:r>
      <w:r w:rsidR="004C6553" w:rsidRPr="00EB3609">
        <w:rPr>
          <w:rFonts w:ascii="Arial" w:eastAsia="Arial" w:hAnsi="Arial" w:cs="Arial"/>
          <w:lang w:val="es-ES"/>
        </w:rPr>
        <w:t>3/2004, introdu</w:t>
      </w:r>
      <w:r w:rsidRPr="00EB3609">
        <w:rPr>
          <w:rFonts w:ascii="Arial" w:eastAsia="Arial" w:hAnsi="Arial" w:cs="Arial"/>
          <w:lang w:val="es-ES"/>
        </w:rPr>
        <w:t>ce</w:t>
      </w:r>
      <w:r w:rsidR="004C6553" w:rsidRPr="00EB3609">
        <w:rPr>
          <w:rFonts w:ascii="Arial" w:eastAsia="Arial" w:hAnsi="Arial" w:cs="Arial"/>
          <w:lang w:val="es-ES"/>
        </w:rPr>
        <w:t xml:space="preserve"> una </w:t>
      </w:r>
      <w:r w:rsidR="004E696B" w:rsidRPr="00EB3609">
        <w:rPr>
          <w:rFonts w:ascii="Arial" w:eastAsia="Arial" w:hAnsi="Arial" w:cs="Arial"/>
          <w:lang w:val="es-ES"/>
        </w:rPr>
        <w:t>serie</w:t>
      </w:r>
      <w:r w:rsidR="004C6553" w:rsidRPr="00EB3609">
        <w:rPr>
          <w:rFonts w:ascii="Arial" w:eastAsia="Arial" w:hAnsi="Arial" w:cs="Arial"/>
          <w:lang w:val="es-ES"/>
        </w:rPr>
        <w:t xml:space="preserve"> de ca</w:t>
      </w:r>
      <w:r w:rsidRPr="00EB3609">
        <w:rPr>
          <w:rFonts w:ascii="Arial" w:eastAsia="Arial" w:hAnsi="Arial" w:cs="Arial"/>
          <w:lang w:val="es-ES"/>
        </w:rPr>
        <w:t>mbios</w:t>
      </w:r>
      <w:r w:rsidR="004C6553" w:rsidRPr="00EB3609">
        <w:rPr>
          <w:rFonts w:ascii="Arial" w:eastAsia="Arial" w:hAnsi="Arial" w:cs="Arial"/>
          <w:lang w:val="es-ES"/>
        </w:rPr>
        <w:t>, motiva</w:t>
      </w:r>
      <w:r w:rsidRPr="00EB3609">
        <w:rPr>
          <w:rFonts w:ascii="Arial" w:eastAsia="Arial" w:hAnsi="Arial" w:cs="Arial"/>
          <w:lang w:val="es-ES"/>
        </w:rPr>
        <w:t>dos</w:t>
      </w:r>
      <w:r w:rsidR="004C6553" w:rsidRPr="00EB3609">
        <w:rPr>
          <w:rFonts w:ascii="Arial" w:eastAsia="Arial" w:hAnsi="Arial" w:cs="Arial"/>
          <w:lang w:val="es-ES"/>
        </w:rPr>
        <w:t xml:space="preserve"> p</w:t>
      </w:r>
      <w:r w:rsidRPr="00EB3609">
        <w:rPr>
          <w:rFonts w:ascii="Arial" w:eastAsia="Arial" w:hAnsi="Arial" w:cs="Arial"/>
          <w:lang w:val="es-ES"/>
        </w:rPr>
        <w:t>o</w:t>
      </w:r>
      <w:r w:rsidR="004C6553" w:rsidRPr="00EB3609">
        <w:rPr>
          <w:rFonts w:ascii="Arial" w:eastAsia="Arial" w:hAnsi="Arial" w:cs="Arial"/>
          <w:lang w:val="es-ES"/>
        </w:rPr>
        <w:t>r la co</w:t>
      </w:r>
      <w:r w:rsidRPr="00EB3609">
        <w:rPr>
          <w:rFonts w:ascii="Arial" w:eastAsia="Arial" w:hAnsi="Arial" w:cs="Arial"/>
          <w:lang w:val="es-ES"/>
        </w:rPr>
        <w:t>yuntura</w:t>
      </w:r>
      <w:r w:rsidR="004C6553" w:rsidRPr="00EB3609">
        <w:rPr>
          <w:rFonts w:ascii="Arial" w:eastAsia="Arial" w:hAnsi="Arial" w:cs="Arial"/>
          <w:lang w:val="es-ES"/>
        </w:rPr>
        <w:t xml:space="preserve"> </w:t>
      </w:r>
      <w:r w:rsidR="004E696B" w:rsidRPr="00EB3609">
        <w:rPr>
          <w:rFonts w:ascii="Arial" w:eastAsia="Arial" w:hAnsi="Arial" w:cs="Arial"/>
          <w:lang w:val="es-ES"/>
        </w:rPr>
        <w:t>económica</w:t>
      </w:r>
      <w:r w:rsidR="004C6553" w:rsidRPr="00EB3609">
        <w:rPr>
          <w:rFonts w:ascii="Arial" w:eastAsia="Arial" w:hAnsi="Arial" w:cs="Arial"/>
          <w:lang w:val="es-ES"/>
        </w:rPr>
        <w:t xml:space="preserve"> </w:t>
      </w:r>
      <w:r w:rsidRPr="00EB3609">
        <w:rPr>
          <w:rFonts w:ascii="Arial" w:eastAsia="Arial" w:hAnsi="Arial" w:cs="Arial"/>
          <w:lang w:val="es-ES"/>
        </w:rPr>
        <w:t xml:space="preserve">y el </w:t>
      </w:r>
      <w:r w:rsidR="004E696B" w:rsidRPr="00EB3609">
        <w:rPr>
          <w:rFonts w:ascii="Arial" w:eastAsia="Arial" w:hAnsi="Arial" w:cs="Arial"/>
          <w:lang w:val="es-ES"/>
        </w:rPr>
        <w:t>aumento</w:t>
      </w:r>
      <w:r w:rsidRPr="00EB3609">
        <w:rPr>
          <w:rFonts w:ascii="Arial" w:eastAsia="Arial" w:hAnsi="Arial" w:cs="Arial"/>
          <w:lang w:val="es-ES"/>
        </w:rPr>
        <w:t xml:space="preserve"> de impagos y</w:t>
      </w:r>
      <w:r w:rsidR="004C6553" w:rsidRPr="00EB3609">
        <w:rPr>
          <w:rFonts w:ascii="Arial" w:eastAsia="Arial" w:hAnsi="Arial" w:cs="Arial"/>
          <w:lang w:val="es-ES"/>
        </w:rPr>
        <w:t xml:space="preserve">/o </w:t>
      </w:r>
      <w:r w:rsidRPr="00EB3609">
        <w:rPr>
          <w:rFonts w:ascii="Arial" w:eastAsia="Arial" w:hAnsi="Arial" w:cs="Arial"/>
          <w:lang w:val="es-ES"/>
        </w:rPr>
        <w:t>atrasos</w:t>
      </w:r>
      <w:r w:rsidR="004C6553" w:rsidRPr="00EB3609">
        <w:rPr>
          <w:rFonts w:ascii="Arial" w:eastAsia="Arial" w:hAnsi="Arial" w:cs="Arial"/>
          <w:lang w:val="es-ES"/>
        </w:rPr>
        <w:t xml:space="preserve"> en la liquidació</w:t>
      </w:r>
      <w:r w:rsidRPr="00EB3609">
        <w:rPr>
          <w:rFonts w:ascii="Arial" w:eastAsia="Arial" w:hAnsi="Arial" w:cs="Arial"/>
          <w:lang w:val="es-ES"/>
        </w:rPr>
        <w:t>n</w:t>
      </w:r>
      <w:r w:rsidR="004C6553" w:rsidRPr="00EB3609">
        <w:rPr>
          <w:rFonts w:ascii="Arial" w:eastAsia="Arial" w:hAnsi="Arial" w:cs="Arial"/>
          <w:lang w:val="es-ES"/>
        </w:rPr>
        <w:t xml:space="preserve"> de factur</w:t>
      </w:r>
      <w:r w:rsidRPr="00EB3609">
        <w:rPr>
          <w:rFonts w:ascii="Arial" w:eastAsia="Arial" w:hAnsi="Arial" w:cs="Arial"/>
          <w:lang w:val="es-ES"/>
        </w:rPr>
        <w:t>a</w:t>
      </w:r>
      <w:r w:rsidR="004C6553" w:rsidRPr="00EB3609">
        <w:rPr>
          <w:rFonts w:ascii="Arial" w:eastAsia="Arial" w:hAnsi="Arial" w:cs="Arial"/>
          <w:lang w:val="es-ES"/>
        </w:rPr>
        <w:t>s ven</w:t>
      </w:r>
      <w:r w:rsidRPr="00EB3609">
        <w:rPr>
          <w:rFonts w:ascii="Arial" w:eastAsia="Arial" w:hAnsi="Arial" w:cs="Arial"/>
          <w:lang w:val="es-ES"/>
        </w:rPr>
        <w:t>ci</w:t>
      </w:r>
      <w:r w:rsidR="004C6553" w:rsidRPr="00EB3609">
        <w:rPr>
          <w:rFonts w:ascii="Arial" w:eastAsia="Arial" w:hAnsi="Arial" w:cs="Arial"/>
          <w:lang w:val="es-ES"/>
        </w:rPr>
        <w:t>d</w:t>
      </w:r>
      <w:r w:rsidRPr="00EB3609">
        <w:rPr>
          <w:rFonts w:ascii="Arial" w:eastAsia="Arial" w:hAnsi="Arial" w:cs="Arial"/>
          <w:lang w:val="es-ES"/>
        </w:rPr>
        <w:t>a</w:t>
      </w:r>
      <w:r w:rsidR="004C6553" w:rsidRPr="00EB3609">
        <w:rPr>
          <w:rFonts w:ascii="Arial" w:eastAsia="Arial" w:hAnsi="Arial" w:cs="Arial"/>
          <w:lang w:val="es-ES"/>
        </w:rPr>
        <w:t>s, que estable</w:t>
      </w:r>
      <w:r w:rsidRPr="00EB3609">
        <w:rPr>
          <w:rFonts w:ascii="Arial" w:eastAsia="Arial" w:hAnsi="Arial" w:cs="Arial"/>
          <w:lang w:val="es-ES"/>
        </w:rPr>
        <w:t>ce</w:t>
      </w:r>
      <w:r w:rsidR="004C6553" w:rsidRPr="00EB3609">
        <w:rPr>
          <w:rFonts w:ascii="Arial" w:eastAsia="Arial" w:hAnsi="Arial" w:cs="Arial"/>
          <w:lang w:val="es-ES"/>
        </w:rPr>
        <w:t>n </w:t>
      </w:r>
      <w:r w:rsidRPr="00EB3609">
        <w:rPr>
          <w:rFonts w:ascii="Arial" w:eastAsia="Arial" w:hAnsi="Arial" w:cs="Arial"/>
          <w:lang w:val="es-ES"/>
        </w:rPr>
        <w:t>plazos</w:t>
      </w:r>
      <w:r w:rsidR="004C6553" w:rsidRPr="00EB3609">
        <w:rPr>
          <w:rFonts w:ascii="Arial" w:eastAsia="Arial" w:hAnsi="Arial" w:cs="Arial"/>
          <w:lang w:val="es-ES"/>
        </w:rPr>
        <w:t xml:space="preserve"> de pag</w:t>
      </w:r>
      <w:r w:rsidRPr="00EB3609">
        <w:rPr>
          <w:rFonts w:ascii="Arial" w:eastAsia="Arial" w:hAnsi="Arial" w:cs="Arial"/>
          <w:lang w:val="es-ES"/>
        </w:rPr>
        <w:t>o</w:t>
      </w:r>
      <w:r w:rsidR="004C6553" w:rsidRPr="00EB3609">
        <w:rPr>
          <w:rFonts w:ascii="Arial" w:eastAsia="Arial" w:hAnsi="Arial" w:cs="Arial"/>
          <w:lang w:val="es-ES"/>
        </w:rPr>
        <w:t xml:space="preserve"> legal</w:t>
      </w:r>
      <w:r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s fi</w:t>
      </w:r>
      <w:r w:rsidRPr="00EB3609">
        <w:rPr>
          <w:rFonts w:ascii="Arial" w:eastAsia="Arial" w:hAnsi="Arial" w:cs="Arial"/>
          <w:lang w:val="es-ES"/>
        </w:rPr>
        <w:t>jados</w:t>
      </w:r>
      <w:r w:rsidR="004C6553" w:rsidRPr="00EB3609">
        <w:rPr>
          <w:rFonts w:ascii="Arial" w:eastAsia="Arial" w:hAnsi="Arial" w:cs="Arial"/>
          <w:lang w:val="es-ES"/>
        </w:rPr>
        <w:t xml:space="preserve"> a partir de la </w:t>
      </w:r>
      <w:r w:rsidRPr="00EB3609">
        <w:rPr>
          <w:rFonts w:ascii="Arial" w:eastAsia="Arial" w:hAnsi="Arial" w:cs="Arial"/>
          <w:lang w:val="es-ES"/>
        </w:rPr>
        <w:t>fecha</w:t>
      </w:r>
      <w:r w:rsidR="004C6553" w:rsidRPr="00EB3609">
        <w:rPr>
          <w:rFonts w:ascii="Arial" w:eastAsia="Arial" w:hAnsi="Arial" w:cs="Arial"/>
          <w:lang w:val="es-ES"/>
        </w:rPr>
        <w:t xml:space="preserve"> </w:t>
      </w:r>
      <w:r w:rsidR="004C6553" w:rsidRPr="00EB3609">
        <w:rPr>
          <w:rFonts w:ascii="Arial" w:eastAsia="Arial" w:hAnsi="Arial" w:cs="Arial"/>
          <w:lang w:val="es-ES"/>
        </w:rPr>
        <w:lastRenderedPageBreak/>
        <w:t>d</w:t>
      </w:r>
      <w:r w:rsidRPr="00EB3609">
        <w:rPr>
          <w:rFonts w:ascii="Arial" w:eastAsia="Arial" w:hAnsi="Arial" w:cs="Arial"/>
          <w:lang w:val="es-ES"/>
        </w:rPr>
        <w:t xml:space="preserve">e </w:t>
      </w:r>
      <w:r w:rsidR="004C6553" w:rsidRPr="00EB3609">
        <w:rPr>
          <w:rFonts w:ascii="Arial" w:eastAsia="Arial" w:hAnsi="Arial" w:cs="Arial"/>
          <w:lang w:val="es-ES"/>
        </w:rPr>
        <w:t xml:space="preserve">entrada en vigor de la </w:t>
      </w:r>
      <w:r w:rsidR="004E696B" w:rsidRPr="00EB3609">
        <w:rPr>
          <w:rFonts w:ascii="Arial" w:eastAsia="Arial" w:hAnsi="Arial" w:cs="Arial"/>
          <w:lang w:val="es-ES"/>
        </w:rPr>
        <w:t>Ley</w:t>
      </w:r>
      <w:r w:rsidR="004C6553" w:rsidRPr="00EB3609">
        <w:rPr>
          <w:rFonts w:ascii="Arial" w:eastAsia="Arial" w:hAnsi="Arial" w:cs="Arial"/>
          <w:lang w:val="es-ES"/>
        </w:rPr>
        <w:t xml:space="preserve"> </w:t>
      </w:r>
      <w:r w:rsidRPr="00EB3609">
        <w:rPr>
          <w:rFonts w:ascii="Arial" w:eastAsia="Arial" w:hAnsi="Arial" w:cs="Arial"/>
          <w:lang w:val="es-ES"/>
        </w:rPr>
        <w:t>y</w:t>
      </w:r>
      <w:r w:rsidR="004C6553" w:rsidRPr="00EB3609">
        <w:rPr>
          <w:rFonts w:ascii="Arial" w:eastAsia="Arial" w:hAnsi="Arial" w:cs="Arial"/>
          <w:lang w:val="es-ES"/>
        </w:rPr>
        <w:t xml:space="preserve"> ade</w:t>
      </w:r>
      <w:r w:rsidRPr="00EB3609">
        <w:rPr>
          <w:rFonts w:ascii="Arial" w:eastAsia="Arial" w:hAnsi="Arial" w:cs="Arial"/>
          <w:lang w:val="es-ES"/>
        </w:rPr>
        <w:t>cuados</w:t>
      </w:r>
      <w:r w:rsidR="004C6553" w:rsidRPr="00EB3609">
        <w:rPr>
          <w:rFonts w:ascii="Arial" w:eastAsia="Arial" w:hAnsi="Arial" w:cs="Arial"/>
          <w:lang w:val="es-ES"/>
        </w:rPr>
        <w:t xml:space="preserve"> a la Directiva Europea, </w:t>
      </w:r>
      <w:r w:rsidRPr="00EB3609">
        <w:rPr>
          <w:rFonts w:ascii="Arial" w:eastAsia="Arial" w:hAnsi="Arial" w:cs="Arial"/>
          <w:lang w:val="es-ES"/>
        </w:rPr>
        <w:t xml:space="preserve">con </w:t>
      </w:r>
      <w:r w:rsidR="004C6553" w:rsidRPr="00EB3609">
        <w:rPr>
          <w:rFonts w:ascii="Arial" w:eastAsia="Arial" w:hAnsi="Arial" w:cs="Arial"/>
          <w:lang w:val="es-ES"/>
        </w:rPr>
        <w:t>la finali</w:t>
      </w:r>
      <w:r w:rsidRPr="00EB3609">
        <w:rPr>
          <w:rFonts w:ascii="Arial" w:eastAsia="Arial" w:hAnsi="Arial" w:cs="Arial"/>
          <w:lang w:val="es-ES"/>
        </w:rPr>
        <w:t>dad</w:t>
      </w:r>
      <w:r w:rsidR="004C6553" w:rsidRPr="00EB3609">
        <w:rPr>
          <w:rFonts w:ascii="Arial" w:eastAsia="Arial" w:hAnsi="Arial" w:cs="Arial"/>
          <w:lang w:val="es-ES"/>
        </w:rPr>
        <w:t xml:space="preserve"> de redu</w:t>
      </w:r>
      <w:r w:rsidRPr="00EB3609">
        <w:rPr>
          <w:rFonts w:ascii="Arial" w:eastAsia="Arial" w:hAnsi="Arial" w:cs="Arial"/>
          <w:lang w:val="es-ES"/>
        </w:rPr>
        <w:t>c</w:t>
      </w:r>
      <w:r w:rsidR="004C6553" w:rsidRPr="00EB3609">
        <w:rPr>
          <w:rFonts w:ascii="Arial" w:eastAsia="Arial" w:hAnsi="Arial" w:cs="Arial"/>
          <w:lang w:val="es-ES"/>
        </w:rPr>
        <w:t xml:space="preserve">ir </w:t>
      </w:r>
      <w:r w:rsidRPr="00EB3609">
        <w:rPr>
          <w:rFonts w:ascii="Arial" w:eastAsia="Arial" w:hAnsi="Arial" w:cs="Arial"/>
          <w:lang w:val="es-ES"/>
        </w:rPr>
        <w:t>los plazos</w:t>
      </w:r>
      <w:r w:rsidR="004C6553" w:rsidRPr="00EB3609">
        <w:rPr>
          <w:rFonts w:ascii="Arial" w:eastAsia="Arial" w:hAnsi="Arial" w:cs="Arial"/>
          <w:lang w:val="es-ES"/>
        </w:rPr>
        <w:t xml:space="preserve"> de pag</w:t>
      </w:r>
      <w:r w:rsidRPr="00EB3609">
        <w:rPr>
          <w:rFonts w:ascii="Arial" w:eastAsia="Arial" w:hAnsi="Arial" w:cs="Arial"/>
          <w:lang w:val="es-ES"/>
        </w:rPr>
        <w:t>o</w:t>
      </w:r>
      <w:r w:rsidR="004C6553" w:rsidRPr="00EB3609">
        <w:rPr>
          <w:rFonts w:ascii="Arial" w:eastAsia="Arial" w:hAnsi="Arial" w:cs="Arial"/>
          <w:lang w:val="es-ES"/>
        </w:rPr>
        <w:t xml:space="preserve"> legalment</w:t>
      </w:r>
      <w:r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 xml:space="preserve"> estable</w:t>
      </w:r>
      <w:r w:rsidRPr="00EB3609">
        <w:rPr>
          <w:rFonts w:ascii="Arial" w:eastAsia="Arial" w:hAnsi="Arial" w:cs="Arial"/>
          <w:lang w:val="es-ES"/>
        </w:rPr>
        <w:t>cidos.</w:t>
      </w:r>
      <w:r w:rsidR="004C6553" w:rsidRPr="00EB3609">
        <w:rPr>
          <w:rFonts w:ascii="Arial" w:eastAsia="Arial" w:hAnsi="Arial" w:cs="Arial"/>
          <w:lang w:val="es-ES"/>
        </w:rPr>
        <w:t xml:space="preserve"> A</w:t>
      </w:r>
      <w:r w:rsidRPr="00EB3609">
        <w:rPr>
          <w:rFonts w:ascii="Arial" w:eastAsia="Arial" w:hAnsi="Arial" w:cs="Arial"/>
          <w:lang w:val="es-ES"/>
        </w:rPr>
        <w:t>s</w:t>
      </w:r>
      <w:r w:rsidR="004C6553" w:rsidRPr="00EB3609">
        <w:rPr>
          <w:rFonts w:ascii="Arial" w:eastAsia="Arial" w:hAnsi="Arial" w:cs="Arial"/>
          <w:lang w:val="es-ES"/>
        </w:rPr>
        <w:t>í, el ri</w:t>
      </w:r>
      <w:r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s</w:t>
      </w:r>
      <w:r w:rsidRPr="00EB3609">
        <w:rPr>
          <w:rFonts w:ascii="Arial" w:eastAsia="Arial" w:hAnsi="Arial" w:cs="Arial"/>
          <w:lang w:val="es-ES"/>
        </w:rPr>
        <w:t>go</w:t>
      </w:r>
      <w:r w:rsidR="004C6553" w:rsidRPr="00EB3609">
        <w:rPr>
          <w:rFonts w:ascii="Arial" w:eastAsia="Arial" w:hAnsi="Arial" w:cs="Arial"/>
          <w:lang w:val="es-ES"/>
        </w:rPr>
        <w:t xml:space="preserve"> m</w:t>
      </w:r>
      <w:r w:rsidRPr="00EB3609">
        <w:rPr>
          <w:rFonts w:ascii="Arial" w:eastAsia="Arial" w:hAnsi="Arial" w:cs="Arial"/>
          <w:lang w:val="es-ES"/>
        </w:rPr>
        <w:t>ás</w:t>
      </w:r>
      <w:r w:rsidR="004C6553" w:rsidRPr="00EB3609">
        <w:rPr>
          <w:rFonts w:ascii="Arial" w:eastAsia="Arial" w:hAnsi="Arial" w:cs="Arial"/>
          <w:lang w:val="es-ES"/>
        </w:rPr>
        <w:t xml:space="preserve"> relevant</w:t>
      </w:r>
      <w:r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 xml:space="preserve"> en </w:t>
      </w:r>
      <w:r w:rsidRPr="00EB3609">
        <w:rPr>
          <w:rFonts w:ascii="Arial" w:eastAsia="Arial" w:hAnsi="Arial" w:cs="Arial"/>
          <w:lang w:val="es-ES"/>
        </w:rPr>
        <w:t>esta</w:t>
      </w:r>
      <w:r w:rsidR="004C6553" w:rsidRPr="00EB3609">
        <w:rPr>
          <w:rFonts w:ascii="Arial" w:eastAsia="Arial" w:hAnsi="Arial" w:cs="Arial"/>
          <w:lang w:val="es-ES"/>
        </w:rPr>
        <w:t xml:space="preserve"> </w:t>
      </w:r>
      <w:r w:rsidR="00CE67D7" w:rsidRPr="00EB3609">
        <w:rPr>
          <w:rFonts w:ascii="Arial" w:eastAsia="Arial" w:hAnsi="Arial" w:cs="Arial"/>
          <w:lang w:val="es-ES"/>
        </w:rPr>
        <w:t>materia</w:t>
      </w:r>
      <w:r w:rsidR="004C6553" w:rsidRPr="00EB3609">
        <w:rPr>
          <w:rFonts w:ascii="Arial" w:eastAsia="Arial" w:hAnsi="Arial" w:cs="Arial"/>
          <w:lang w:val="es-ES"/>
        </w:rPr>
        <w:t xml:space="preserve"> </w:t>
      </w:r>
      <w:r w:rsidRPr="00EB3609">
        <w:rPr>
          <w:rFonts w:ascii="Arial" w:eastAsia="Arial" w:hAnsi="Arial" w:cs="Arial"/>
          <w:lang w:val="es-ES"/>
        </w:rPr>
        <w:t>es la mora en lo</w:t>
      </w:r>
      <w:r w:rsidR="004C6553" w:rsidRPr="00EB3609">
        <w:rPr>
          <w:rFonts w:ascii="Arial" w:eastAsia="Arial" w:hAnsi="Arial" w:cs="Arial"/>
          <w:lang w:val="es-ES"/>
        </w:rPr>
        <w:t xml:space="preserve">s </w:t>
      </w:r>
      <w:r w:rsidRPr="00EB3609">
        <w:rPr>
          <w:rFonts w:ascii="Arial" w:eastAsia="Arial" w:hAnsi="Arial" w:cs="Arial"/>
          <w:lang w:val="es-ES"/>
        </w:rPr>
        <w:t>plazos de pago</w:t>
      </w:r>
      <w:r w:rsidR="004C6553" w:rsidRPr="00EB3609">
        <w:rPr>
          <w:rFonts w:ascii="Arial" w:eastAsia="Arial" w:hAnsi="Arial" w:cs="Arial"/>
          <w:lang w:val="es-ES"/>
        </w:rPr>
        <w:t xml:space="preserve"> a prove</w:t>
      </w:r>
      <w:r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dor</w:t>
      </w:r>
      <w:r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>s p</w:t>
      </w:r>
      <w:r w:rsidRPr="00EB3609">
        <w:rPr>
          <w:rFonts w:ascii="Arial" w:eastAsia="Arial" w:hAnsi="Arial" w:cs="Arial"/>
          <w:lang w:val="es-ES"/>
        </w:rPr>
        <w:t>o</w:t>
      </w:r>
      <w:r w:rsidR="004C6553" w:rsidRPr="00EB3609">
        <w:rPr>
          <w:rFonts w:ascii="Arial" w:eastAsia="Arial" w:hAnsi="Arial" w:cs="Arial"/>
          <w:lang w:val="es-ES"/>
        </w:rPr>
        <w:t>r part</w:t>
      </w:r>
      <w:r w:rsidRPr="00EB3609">
        <w:rPr>
          <w:rFonts w:ascii="Arial" w:eastAsia="Arial" w:hAnsi="Arial" w:cs="Arial"/>
          <w:lang w:val="es-ES"/>
        </w:rPr>
        <w:t>e</w:t>
      </w:r>
      <w:r w:rsidR="004C6553" w:rsidRPr="00EB3609">
        <w:rPr>
          <w:rFonts w:ascii="Arial" w:eastAsia="Arial" w:hAnsi="Arial" w:cs="Arial"/>
          <w:lang w:val="es-ES"/>
        </w:rPr>
        <w:t xml:space="preserve"> de l</w:t>
      </w:r>
      <w:r w:rsidRPr="00EB3609">
        <w:rPr>
          <w:rFonts w:ascii="Arial" w:eastAsia="Arial" w:hAnsi="Arial" w:cs="Arial"/>
          <w:lang w:val="es-ES"/>
        </w:rPr>
        <w:t xml:space="preserve">a </w:t>
      </w:r>
      <w:r w:rsidR="004C6553" w:rsidRPr="00EB3609">
        <w:rPr>
          <w:rFonts w:ascii="Arial" w:eastAsia="Arial" w:hAnsi="Arial" w:cs="Arial"/>
          <w:lang w:val="es-ES"/>
        </w:rPr>
        <w:t>Administració</w:t>
      </w:r>
      <w:r w:rsidRPr="00EB3609">
        <w:rPr>
          <w:rFonts w:ascii="Arial" w:eastAsia="Arial" w:hAnsi="Arial" w:cs="Arial"/>
          <w:lang w:val="es-ES"/>
        </w:rPr>
        <w:t>n</w:t>
      </w:r>
      <w:r w:rsidR="004C6553" w:rsidRPr="00EB3609">
        <w:rPr>
          <w:rFonts w:ascii="Arial" w:eastAsia="Arial" w:hAnsi="Arial" w:cs="Arial"/>
          <w:lang w:val="es-ES"/>
        </w:rPr>
        <w:t>.</w:t>
      </w:r>
    </w:p>
    <w:p w:rsidR="004C6553" w:rsidRPr="00EB3609" w:rsidRDefault="004C6553" w:rsidP="004C6553">
      <w:pPr>
        <w:rPr>
          <w:rFonts w:ascii="Arial" w:eastAsia="Arial" w:hAnsi="Arial" w:cs="Arial"/>
          <w:highlight w:val="lightGray"/>
          <w:lang w:val="es-ES"/>
        </w:rPr>
      </w:pPr>
    </w:p>
    <w:p w:rsidR="00E56FB9" w:rsidRPr="00EB3609" w:rsidRDefault="00ED3991" w:rsidP="00E56FB9">
      <w:pPr>
        <w:contextualSpacing/>
        <w:jc w:val="both"/>
        <w:rPr>
          <w:rFonts w:ascii="Arial" w:hAnsi="Arial" w:cs="Arial"/>
          <w:bCs/>
          <w:lang w:val="es-ES"/>
        </w:rPr>
      </w:pPr>
      <w:r w:rsidRPr="00EB3609">
        <w:rPr>
          <w:rFonts w:ascii="Arial" w:hAnsi="Arial" w:cs="Arial"/>
          <w:bCs/>
          <w:lang w:val="es-ES"/>
        </w:rPr>
        <w:t xml:space="preserve">El </w:t>
      </w:r>
      <w:r w:rsidR="00E56FB9" w:rsidRPr="00EB3609">
        <w:rPr>
          <w:rFonts w:ascii="Arial" w:hAnsi="Arial" w:cs="Arial"/>
          <w:bCs/>
          <w:lang w:val="es-ES"/>
        </w:rPr>
        <w:t>a</w:t>
      </w:r>
      <w:r w:rsidRPr="00EB3609">
        <w:rPr>
          <w:rFonts w:ascii="Arial" w:hAnsi="Arial" w:cs="Arial"/>
          <w:bCs/>
          <w:lang w:val="es-ES"/>
        </w:rPr>
        <w:t>lcance</w:t>
      </w:r>
      <w:r w:rsidR="00E56FB9" w:rsidRPr="00EB3609">
        <w:rPr>
          <w:rFonts w:ascii="Arial" w:hAnsi="Arial" w:cs="Arial"/>
          <w:bCs/>
          <w:lang w:val="es-ES"/>
        </w:rPr>
        <w:t xml:space="preserve"> de</w:t>
      </w:r>
      <w:r w:rsidRPr="00EB3609">
        <w:rPr>
          <w:rFonts w:ascii="Arial" w:hAnsi="Arial" w:cs="Arial"/>
          <w:bCs/>
          <w:lang w:val="es-ES"/>
        </w:rPr>
        <w:t xml:space="preserve"> </w:t>
      </w:r>
      <w:r w:rsidR="00E56FB9" w:rsidRPr="00EB3609">
        <w:rPr>
          <w:rFonts w:ascii="Arial" w:hAnsi="Arial" w:cs="Arial"/>
          <w:bCs/>
          <w:lang w:val="es-ES"/>
        </w:rPr>
        <w:t>l</w:t>
      </w:r>
      <w:r w:rsidRPr="00EB3609">
        <w:rPr>
          <w:rFonts w:ascii="Arial" w:hAnsi="Arial" w:cs="Arial"/>
          <w:bCs/>
          <w:lang w:val="es-ES"/>
        </w:rPr>
        <w:t>o</w:t>
      </w:r>
      <w:r w:rsidR="00E56FB9" w:rsidRPr="00EB3609">
        <w:rPr>
          <w:rFonts w:ascii="Arial" w:hAnsi="Arial" w:cs="Arial"/>
          <w:bCs/>
          <w:lang w:val="es-ES"/>
        </w:rPr>
        <w:t xml:space="preserve">s </w:t>
      </w:r>
      <w:r w:rsidR="004E696B" w:rsidRPr="00EB3609">
        <w:rPr>
          <w:rFonts w:ascii="Arial" w:hAnsi="Arial" w:cs="Arial"/>
          <w:bCs/>
          <w:lang w:val="es-ES"/>
        </w:rPr>
        <w:t>trabajos</w:t>
      </w:r>
      <w:r w:rsidR="004C6553" w:rsidRPr="00EB3609">
        <w:rPr>
          <w:rFonts w:ascii="Arial" w:hAnsi="Arial" w:cs="Arial"/>
          <w:bCs/>
          <w:lang w:val="es-ES"/>
        </w:rPr>
        <w:t xml:space="preserve"> compren</w:t>
      </w:r>
      <w:r w:rsidR="001105BB">
        <w:rPr>
          <w:rFonts w:ascii="Arial" w:hAnsi="Arial" w:cs="Arial"/>
          <w:bCs/>
          <w:lang w:val="es-ES"/>
        </w:rPr>
        <w:t>de</w:t>
      </w:r>
      <w:r w:rsidR="004C6553" w:rsidRPr="00EB3609">
        <w:rPr>
          <w:rFonts w:ascii="Arial" w:hAnsi="Arial" w:cs="Arial"/>
          <w:bCs/>
          <w:lang w:val="es-ES"/>
        </w:rPr>
        <w:t xml:space="preserve"> la realizació</w:t>
      </w:r>
      <w:r w:rsidRPr="00EB3609">
        <w:rPr>
          <w:rFonts w:ascii="Arial" w:hAnsi="Arial" w:cs="Arial"/>
          <w:bCs/>
          <w:lang w:val="es-ES"/>
        </w:rPr>
        <w:t xml:space="preserve">n de </w:t>
      </w:r>
      <w:r w:rsidR="004C6553" w:rsidRPr="00EB3609">
        <w:rPr>
          <w:rFonts w:ascii="Arial" w:hAnsi="Arial" w:cs="Arial"/>
          <w:bCs/>
          <w:lang w:val="es-ES"/>
        </w:rPr>
        <w:t xml:space="preserve">una </w:t>
      </w:r>
      <w:r w:rsidR="004E696B" w:rsidRPr="00EB3609">
        <w:rPr>
          <w:rFonts w:ascii="Arial" w:hAnsi="Arial" w:cs="Arial"/>
          <w:bCs/>
          <w:lang w:val="es-ES"/>
        </w:rPr>
        <w:t>serie</w:t>
      </w:r>
      <w:r w:rsidR="004C6553" w:rsidRPr="00EB3609">
        <w:rPr>
          <w:rFonts w:ascii="Arial" w:hAnsi="Arial" w:cs="Arial"/>
          <w:bCs/>
          <w:lang w:val="es-ES"/>
        </w:rPr>
        <w:t xml:space="preserve"> de pr</w:t>
      </w:r>
      <w:r w:rsidRPr="00EB3609">
        <w:rPr>
          <w:rFonts w:ascii="Arial" w:hAnsi="Arial" w:cs="Arial"/>
          <w:bCs/>
          <w:lang w:val="es-ES"/>
        </w:rPr>
        <w:t>uebas</w:t>
      </w:r>
      <w:r w:rsidR="004C6553" w:rsidRPr="00EB3609">
        <w:rPr>
          <w:rFonts w:ascii="Arial" w:hAnsi="Arial" w:cs="Arial"/>
          <w:bCs/>
          <w:lang w:val="es-ES"/>
        </w:rPr>
        <w:t xml:space="preserve">, </w:t>
      </w:r>
      <w:r w:rsidRPr="00EB3609">
        <w:rPr>
          <w:rFonts w:ascii="Arial" w:hAnsi="Arial" w:cs="Arial"/>
          <w:bCs/>
          <w:lang w:val="es-ES"/>
        </w:rPr>
        <w:t>detallada</w:t>
      </w:r>
      <w:r w:rsidR="00E56FB9" w:rsidRPr="00EB3609">
        <w:rPr>
          <w:rFonts w:ascii="Arial" w:hAnsi="Arial" w:cs="Arial"/>
          <w:bCs/>
          <w:lang w:val="es-ES"/>
        </w:rPr>
        <w:t xml:space="preserve">s en el programa de </w:t>
      </w:r>
      <w:r w:rsidR="00E56FB9" w:rsidRPr="00EB3609">
        <w:rPr>
          <w:rFonts w:ascii="Arial" w:hAnsi="Arial" w:cs="Arial"/>
          <w:bCs/>
          <w:color w:val="3B3838" w:themeColor="background2" w:themeShade="40"/>
          <w:lang w:val="es-ES"/>
        </w:rPr>
        <w:t>tr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abajo</w:t>
      </w:r>
      <w:r w:rsidR="006F62F0" w:rsidRPr="00EB3609">
        <w:rPr>
          <w:rFonts w:ascii="Arial" w:hAnsi="Arial" w:cs="Arial"/>
          <w:bCs/>
          <w:color w:val="3B3838" w:themeColor="background2" w:themeShade="40"/>
          <w:lang w:val="es-ES"/>
        </w:rPr>
        <w:t xml:space="preserve"> que figura en</w:t>
      </w:r>
      <w:r w:rsidR="00E56FB9" w:rsidRPr="00EB3609">
        <w:rPr>
          <w:rFonts w:ascii="Arial" w:hAnsi="Arial" w:cs="Arial"/>
          <w:bCs/>
          <w:color w:val="3B3838" w:themeColor="background2" w:themeShade="40"/>
          <w:lang w:val="es-ES"/>
        </w:rPr>
        <w:t xml:space="preserve"> 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e</w:t>
      </w:r>
      <w:r w:rsidR="00E56FB9" w:rsidRPr="00EB3609">
        <w:rPr>
          <w:rFonts w:ascii="Arial" w:hAnsi="Arial" w:cs="Arial"/>
          <w:bCs/>
          <w:color w:val="3B3838" w:themeColor="background2" w:themeShade="40"/>
          <w:lang w:val="es-ES"/>
        </w:rPr>
        <w:t>l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 xml:space="preserve"> </w:t>
      </w:r>
      <w:r w:rsidR="004E696B" w:rsidRPr="00EB3609">
        <w:rPr>
          <w:rFonts w:ascii="Arial" w:hAnsi="Arial" w:cs="Arial"/>
          <w:bCs/>
          <w:color w:val="3B3838" w:themeColor="background2" w:themeShade="40"/>
          <w:lang w:val="es-ES"/>
        </w:rPr>
        <w:t>Anexo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 xml:space="preserve"> 1 de este</w:t>
      </w:r>
      <w:r w:rsidR="00E56FB9" w:rsidRPr="00EB3609">
        <w:rPr>
          <w:rFonts w:ascii="Arial" w:hAnsi="Arial" w:cs="Arial"/>
          <w:bCs/>
          <w:color w:val="3B3838" w:themeColor="background2" w:themeShade="40"/>
          <w:lang w:val="es-ES"/>
        </w:rPr>
        <w:t xml:space="preserve"> document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o</w:t>
      </w:r>
      <w:r w:rsidR="00E56FB9" w:rsidRPr="00EB3609">
        <w:rPr>
          <w:rFonts w:ascii="Arial" w:hAnsi="Arial" w:cs="Arial"/>
          <w:bCs/>
          <w:color w:val="3B3838" w:themeColor="background2" w:themeShade="40"/>
          <w:lang w:val="es-ES"/>
        </w:rPr>
        <w:t>, l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a</w:t>
      </w:r>
      <w:r w:rsidR="00E56FB9" w:rsidRPr="00EB3609">
        <w:rPr>
          <w:rFonts w:ascii="Arial" w:hAnsi="Arial" w:cs="Arial"/>
          <w:bCs/>
          <w:color w:val="3B3838" w:themeColor="background2" w:themeShade="40"/>
          <w:lang w:val="es-ES"/>
        </w:rPr>
        <w:t xml:space="preserve">s 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cuales hacen r</w:t>
      </w:r>
      <w:r w:rsidR="00E56FB9" w:rsidRPr="00EB3609">
        <w:rPr>
          <w:rFonts w:ascii="Arial" w:hAnsi="Arial" w:cs="Arial"/>
          <w:bCs/>
          <w:color w:val="3B3838" w:themeColor="background2" w:themeShade="40"/>
          <w:lang w:val="es-ES"/>
        </w:rPr>
        <w:t>efer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e</w:t>
      </w:r>
      <w:r w:rsidR="00E56FB9" w:rsidRPr="00EB3609">
        <w:rPr>
          <w:rFonts w:ascii="Arial" w:hAnsi="Arial" w:cs="Arial"/>
          <w:bCs/>
          <w:color w:val="3B3838" w:themeColor="background2" w:themeShade="40"/>
          <w:lang w:val="es-ES"/>
        </w:rPr>
        <w:t>ncia a</w:t>
      </w:r>
      <w:r w:rsidR="004C6553" w:rsidRPr="00EB3609">
        <w:rPr>
          <w:rFonts w:ascii="Arial" w:hAnsi="Arial" w:cs="Arial"/>
          <w:bCs/>
          <w:color w:val="3B3838" w:themeColor="background2" w:themeShade="40"/>
          <w:lang w:val="es-ES"/>
        </w:rPr>
        <w:t>l c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u</w:t>
      </w:r>
      <w:r w:rsidR="004C6553" w:rsidRPr="00EB3609">
        <w:rPr>
          <w:rFonts w:ascii="Arial" w:hAnsi="Arial" w:cs="Arial"/>
          <w:bCs/>
          <w:color w:val="3B3838" w:themeColor="background2" w:themeShade="40"/>
          <w:lang w:val="es-ES"/>
        </w:rPr>
        <w:t>mplim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i</w:t>
      </w:r>
      <w:r w:rsidR="004C6553" w:rsidRPr="00EB3609">
        <w:rPr>
          <w:rFonts w:ascii="Arial" w:hAnsi="Arial" w:cs="Arial"/>
          <w:bCs/>
          <w:color w:val="3B3838" w:themeColor="background2" w:themeShade="40"/>
          <w:lang w:val="es-ES"/>
        </w:rPr>
        <w:t>ent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o</w:t>
      </w:r>
      <w:r w:rsidR="004C6553" w:rsidRPr="00EB3609">
        <w:rPr>
          <w:rFonts w:ascii="Arial" w:hAnsi="Arial" w:cs="Arial"/>
          <w:bCs/>
          <w:color w:val="3B3838" w:themeColor="background2" w:themeShade="40"/>
          <w:lang w:val="es-ES"/>
        </w:rPr>
        <w:t xml:space="preserve"> de la normativa en </w:t>
      </w:r>
      <w:r w:rsidR="00CE67D7" w:rsidRPr="00EB3609">
        <w:rPr>
          <w:rFonts w:ascii="Arial" w:hAnsi="Arial" w:cs="Arial"/>
          <w:bCs/>
          <w:color w:val="3B3838" w:themeColor="background2" w:themeShade="40"/>
          <w:lang w:val="es-ES"/>
        </w:rPr>
        <w:t>materia</w:t>
      </w:r>
      <w:r w:rsidR="004C6553" w:rsidRPr="00EB3609">
        <w:rPr>
          <w:rFonts w:ascii="Arial" w:hAnsi="Arial" w:cs="Arial"/>
          <w:bCs/>
          <w:color w:val="3B3838" w:themeColor="background2" w:themeShade="40"/>
          <w:lang w:val="es-ES"/>
        </w:rPr>
        <w:t xml:space="preserve"> de </w:t>
      </w:r>
      <w:r w:rsidR="00CE67D7" w:rsidRPr="00EB3609">
        <w:rPr>
          <w:rFonts w:ascii="Arial" w:hAnsi="Arial" w:cs="Arial"/>
          <w:bCs/>
          <w:color w:val="3B3838" w:themeColor="background2" w:themeShade="40"/>
          <w:lang w:val="es-ES"/>
        </w:rPr>
        <w:t>morosidad</w:t>
      </w:r>
      <w:r w:rsidR="004C6553" w:rsidRPr="00EB3609">
        <w:rPr>
          <w:rFonts w:ascii="Arial" w:hAnsi="Arial" w:cs="Arial"/>
          <w:bCs/>
          <w:color w:val="3B3838" w:themeColor="background2" w:themeShade="40"/>
          <w:lang w:val="es-ES"/>
        </w:rPr>
        <w:t>, estable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cida</w:t>
      </w:r>
      <w:r w:rsidR="004C6553" w:rsidRPr="00EB3609">
        <w:rPr>
          <w:rFonts w:ascii="Arial" w:hAnsi="Arial" w:cs="Arial"/>
          <w:bCs/>
          <w:color w:val="3B3838" w:themeColor="background2" w:themeShade="40"/>
          <w:lang w:val="es-ES"/>
        </w:rPr>
        <w:t xml:space="preserve"> en l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o</w:t>
      </w:r>
      <w:r w:rsidR="004C6553" w:rsidRPr="00EB3609">
        <w:rPr>
          <w:rFonts w:ascii="Arial" w:hAnsi="Arial" w:cs="Arial"/>
          <w:bCs/>
          <w:color w:val="3B3838" w:themeColor="background2" w:themeShade="40"/>
          <w:lang w:val="es-ES"/>
        </w:rPr>
        <w:t>s punt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o</w:t>
      </w:r>
      <w:r w:rsidR="004C6553" w:rsidRPr="00EB3609">
        <w:rPr>
          <w:rFonts w:ascii="Arial" w:hAnsi="Arial" w:cs="Arial"/>
          <w:bCs/>
          <w:color w:val="3B3838" w:themeColor="background2" w:themeShade="40"/>
          <w:lang w:val="es-ES"/>
        </w:rPr>
        <w:t>s s</w:t>
      </w:r>
      <w:r w:rsidRPr="00EB3609">
        <w:rPr>
          <w:rFonts w:ascii="Arial" w:hAnsi="Arial" w:cs="Arial"/>
          <w:bCs/>
          <w:color w:val="3B3838" w:themeColor="background2" w:themeShade="40"/>
          <w:lang w:val="es-ES"/>
        </w:rPr>
        <w:t>iguientes</w:t>
      </w:r>
      <w:r w:rsidR="004C6553" w:rsidRPr="00EB3609">
        <w:rPr>
          <w:rFonts w:ascii="Arial" w:hAnsi="Arial" w:cs="Arial"/>
          <w:bCs/>
          <w:color w:val="3B3838" w:themeColor="background2" w:themeShade="40"/>
          <w:lang w:val="es-ES"/>
        </w:rPr>
        <w:t xml:space="preserve">: </w:t>
      </w:r>
    </w:p>
    <w:p w:rsidR="00E56FB9" w:rsidRPr="00EB3609" w:rsidRDefault="004C6553" w:rsidP="00E56FB9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141"/>
        <w:jc w:val="both"/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</w:pP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Verificar que 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l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ó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rgan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o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que 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tiene atribu</w:t>
      </w:r>
      <w:r w:rsidR="006F62F0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i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da 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la funció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n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de c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on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tabili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dad 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ha realiza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do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los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r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equerim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i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ent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s peri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ó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dic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os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de factur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a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s pend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i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en</w:t>
      </w:r>
      <w:r w:rsidR="00477E06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te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s de recon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ocer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l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a 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obligació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n de acuerdo con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lo 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previst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en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l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8437D1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artículo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10.2 de la L</w:t>
      </w:r>
      <w:r w:rsidR="006F62F0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25/2013, 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y e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l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informe trimestral 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en 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relació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n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con las facturas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respecto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de las que han trascurrido má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s de tres mes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s desde que 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se anotaron y no se haya </w:t>
      </w:r>
      <w:r w:rsidR="00C13942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recon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ocido la 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obligació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n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d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 acuerdo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con lo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qu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e detalla el </w:t>
      </w:r>
      <w:r w:rsidR="008437D1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artículo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10.1 de la L</w:t>
      </w:r>
      <w:r w:rsidR="006F62F0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25/2013.</w:t>
      </w:r>
    </w:p>
    <w:p w:rsidR="00E56FB9" w:rsidRPr="00EB3609" w:rsidRDefault="004C6553" w:rsidP="00E56FB9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141"/>
        <w:jc w:val="both"/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</w:pP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Verificar l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a e</w:t>
      </w:r>
      <w:r w:rsidR="006F62F0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xiste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ncia del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informe 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trimestral de </w:t>
      </w:r>
      <w:r w:rsidR="00CE67D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morosidad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previst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o en el </w:t>
      </w:r>
      <w:r w:rsidR="008437D1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artículo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4.3 de la L</w:t>
      </w:r>
      <w:r w:rsidR="00257FE0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15/2010.</w:t>
      </w:r>
    </w:p>
    <w:p w:rsidR="00E56FB9" w:rsidRPr="00EB3609" w:rsidRDefault="004C6553" w:rsidP="00E56FB9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141"/>
        <w:jc w:val="both"/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</w:pP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Analizar el p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eríod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o medio 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de pag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a prove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dor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s (en 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adelante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PMP) d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e </w:t>
      </w:r>
      <w:r w:rsidR="00940D97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acuerdo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con lo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previst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o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en el 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a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rt.13.6 L</w:t>
      </w:r>
      <w:r w:rsidR="00257FE0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O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2/2012 que modifica 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e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l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art. 4 de la </w:t>
      </w:r>
      <w:r w:rsidR="004E696B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Ley</w:t>
      </w:r>
      <w:r w:rsidR="00E56FB9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3/2004 y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los artículos 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13.6 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>y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18.5</w:t>
      </w:r>
      <w:r w:rsidR="00FB54DC"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de la</w:t>
      </w:r>
      <w:r w:rsidRPr="00EB3609">
        <w:rPr>
          <w:rFonts w:ascii="Arial" w:eastAsiaTheme="minorHAnsi" w:hAnsi="Arial" w:cs="Arial"/>
          <w:bCs/>
          <w:color w:val="3B3838" w:themeColor="background2" w:themeShade="40"/>
          <w:sz w:val="20"/>
          <w:szCs w:val="20"/>
          <w:lang w:val="es-ES"/>
        </w:rPr>
        <w:t xml:space="preserve"> LO 2/2012.</w:t>
      </w:r>
    </w:p>
    <w:p w:rsidR="00E56FB9" w:rsidRPr="00EB3609" w:rsidRDefault="00E56FB9">
      <w:pPr>
        <w:rPr>
          <w:lang w:val="es-ES"/>
        </w:rPr>
      </w:pPr>
    </w:p>
    <w:p w:rsidR="00E56FB9" w:rsidRPr="00EB3609" w:rsidRDefault="00FB54DC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bookmarkStart w:id="3" w:name="_Toc98246291"/>
      <w:r w:rsidRPr="00EB3609">
        <w:rPr>
          <w:rFonts w:cs="Arial"/>
          <w:sz w:val="20"/>
          <w:szCs w:val="20"/>
          <w:lang w:val="es-ES"/>
        </w:rPr>
        <w:t>Importa</w:t>
      </w:r>
      <w:r w:rsidR="00E56FB9" w:rsidRPr="00EB3609">
        <w:rPr>
          <w:rFonts w:cs="Arial"/>
          <w:sz w:val="20"/>
          <w:szCs w:val="20"/>
          <w:lang w:val="es-ES"/>
        </w:rPr>
        <w:t xml:space="preserve">ncia relativa </w:t>
      </w:r>
      <w:bookmarkEnd w:id="3"/>
      <w:r w:rsidR="00E56FB9" w:rsidRPr="00EB3609">
        <w:rPr>
          <w:rFonts w:cs="Arial"/>
          <w:sz w:val="20"/>
          <w:szCs w:val="20"/>
          <w:lang w:val="es-ES"/>
        </w:rPr>
        <w:t>de l</w:t>
      </w:r>
      <w:r w:rsidRPr="00EB3609">
        <w:rPr>
          <w:rFonts w:cs="Arial"/>
          <w:sz w:val="20"/>
          <w:szCs w:val="20"/>
          <w:lang w:val="es-ES"/>
        </w:rPr>
        <w:t xml:space="preserve">a </w:t>
      </w:r>
      <w:r w:rsidR="004E696B" w:rsidRPr="00EB3609">
        <w:rPr>
          <w:rFonts w:cs="Arial"/>
          <w:sz w:val="20"/>
          <w:szCs w:val="20"/>
          <w:lang w:val="es-ES"/>
        </w:rPr>
        <w:t>actuación</w:t>
      </w:r>
    </w:p>
    <w:p w:rsidR="00E56FB9" w:rsidRPr="00EB3609" w:rsidRDefault="00E56FB9" w:rsidP="00E56FB9">
      <w:pPr>
        <w:jc w:val="both"/>
        <w:rPr>
          <w:rFonts w:ascii="Arial" w:hAnsi="Arial" w:cs="Arial"/>
          <w:lang w:val="es-ES"/>
        </w:rPr>
      </w:pPr>
    </w:p>
    <w:p w:rsidR="00E56FB9" w:rsidRPr="00EB3609" w:rsidRDefault="00E56FB9" w:rsidP="00E56FB9">
      <w:pPr>
        <w:jc w:val="both"/>
        <w:rPr>
          <w:rFonts w:ascii="Arial" w:hAnsi="Arial" w:cs="Arial"/>
          <w:lang w:val="es-ES"/>
        </w:rPr>
      </w:pPr>
      <w:r w:rsidRPr="00EB3609">
        <w:rPr>
          <w:rFonts w:ascii="Arial" w:hAnsi="Arial" w:cs="Arial"/>
          <w:lang w:val="es-ES"/>
        </w:rPr>
        <w:t>P</w:t>
      </w:r>
      <w:r w:rsidR="00FB54DC" w:rsidRPr="00EB3609">
        <w:rPr>
          <w:rFonts w:ascii="Arial" w:hAnsi="Arial" w:cs="Arial"/>
          <w:lang w:val="es-ES"/>
        </w:rPr>
        <w:t>ara</w:t>
      </w:r>
      <w:r w:rsidRPr="00EB3609">
        <w:rPr>
          <w:rFonts w:ascii="Arial" w:hAnsi="Arial" w:cs="Arial"/>
          <w:lang w:val="es-ES"/>
        </w:rPr>
        <w:t xml:space="preserve"> determinar la import</w:t>
      </w:r>
      <w:r w:rsidR="00FB54DC" w:rsidRPr="00EB3609">
        <w:rPr>
          <w:rFonts w:ascii="Arial" w:hAnsi="Arial" w:cs="Arial"/>
          <w:lang w:val="es-ES"/>
        </w:rPr>
        <w:t>a</w:t>
      </w:r>
      <w:r w:rsidRPr="00EB3609">
        <w:rPr>
          <w:rFonts w:ascii="Arial" w:hAnsi="Arial" w:cs="Arial"/>
          <w:lang w:val="es-ES"/>
        </w:rPr>
        <w:t xml:space="preserve">ncia relativa en la </w:t>
      </w:r>
      <w:r w:rsidR="004E696B" w:rsidRPr="00EB3609">
        <w:rPr>
          <w:rFonts w:ascii="Arial" w:hAnsi="Arial" w:cs="Arial"/>
          <w:lang w:val="es-ES"/>
        </w:rPr>
        <w:t>planificación</w:t>
      </w:r>
      <w:r w:rsidRPr="00EB3609">
        <w:rPr>
          <w:rFonts w:ascii="Arial" w:hAnsi="Arial" w:cs="Arial"/>
          <w:lang w:val="es-ES"/>
        </w:rPr>
        <w:t xml:space="preserve">, </w:t>
      </w:r>
      <w:r w:rsidR="004E696B" w:rsidRPr="00EB3609">
        <w:rPr>
          <w:rFonts w:ascii="Arial" w:hAnsi="Arial" w:cs="Arial"/>
          <w:lang w:val="es-ES"/>
        </w:rPr>
        <w:t>ejecución</w:t>
      </w:r>
      <w:r w:rsidRPr="00EB3609">
        <w:rPr>
          <w:rFonts w:ascii="Arial" w:hAnsi="Arial" w:cs="Arial"/>
          <w:lang w:val="es-ES"/>
        </w:rPr>
        <w:t xml:space="preserve"> </w:t>
      </w:r>
      <w:r w:rsidR="00FB54DC" w:rsidRPr="00EB3609">
        <w:rPr>
          <w:rFonts w:ascii="Arial" w:hAnsi="Arial" w:cs="Arial"/>
          <w:lang w:val="es-ES"/>
        </w:rPr>
        <w:t>y</w:t>
      </w:r>
      <w:r w:rsidRPr="00EB3609">
        <w:rPr>
          <w:rFonts w:ascii="Arial" w:hAnsi="Arial" w:cs="Arial"/>
          <w:lang w:val="es-ES"/>
        </w:rPr>
        <w:t xml:space="preserve"> </w:t>
      </w:r>
      <w:r w:rsidR="004E696B" w:rsidRPr="00EB3609">
        <w:rPr>
          <w:rFonts w:ascii="Arial" w:hAnsi="Arial" w:cs="Arial"/>
          <w:lang w:val="es-ES"/>
        </w:rPr>
        <w:t>opinión</w:t>
      </w:r>
      <w:r w:rsidRPr="00EB3609">
        <w:rPr>
          <w:rFonts w:ascii="Arial" w:hAnsi="Arial" w:cs="Arial"/>
          <w:lang w:val="es-ES"/>
        </w:rPr>
        <w:t xml:space="preserve"> de</w:t>
      </w:r>
      <w:r w:rsidR="00FB54DC" w:rsidRPr="00EB3609">
        <w:rPr>
          <w:rFonts w:ascii="Arial" w:hAnsi="Arial" w:cs="Arial"/>
          <w:lang w:val="es-ES"/>
        </w:rPr>
        <w:t xml:space="preserve"> </w:t>
      </w:r>
      <w:r w:rsidRPr="00EB3609">
        <w:rPr>
          <w:rFonts w:ascii="Arial" w:hAnsi="Arial" w:cs="Arial"/>
          <w:lang w:val="es-ES"/>
        </w:rPr>
        <w:t>l</w:t>
      </w:r>
      <w:r w:rsidR="00FB54DC" w:rsidRPr="00EB3609">
        <w:rPr>
          <w:rFonts w:ascii="Arial" w:hAnsi="Arial" w:cs="Arial"/>
          <w:lang w:val="es-ES"/>
        </w:rPr>
        <w:t>o</w:t>
      </w:r>
      <w:r w:rsidRPr="00EB3609">
        <w:rPr>
          <w:rFonts w:ascii="Arial" w:hAnsi="Arial" w:cs="Arial"/>
          <w:lang w:val="es-ES"/>
        </w:rPr>
        <w:t xml:space="preserve">s </w:t>
      </w:r>
      <w:r w:rsidR="004E696B" w:rsidRPr="00EB3609">
        <w:rPr>
          <w:rFonts w:ascii="Arial" w:hAnsi="Arial" w:cs="Arial"/>
          <w:lang w:val="es-ES"/>
        </w:rPr>
        <w:t>trabajos</w:t>
      </w:r>
      <w:r w:rsidRPr="00EB3609">
        <w:rPr>
          <w:rFonts w:ascii="Arial" w:hAnsi="Arial" w:cs="Arial"/>
          <w:lang w:val="es-ES"/>
        </w:rPr>
        <w:t xml:space="preserve"> de control permanent</w:t>
      </w:r>
      <w:r w:rsidR="00FB54DC" w:rsidRPr="00EB3609">
        <w:rPr>
          <w:rFonts w:ascii="Arial" w:hAnsi="Arial" w:cs="Arial"/>
          <w:lang w:val="es-ES"/>
        </w:rPr>
        <w:t>e</w:t>
      </w:r>
      <w:r w:rsidRPr="00EB3609">
        <w:rPr>
          <w:rFonts w:ascii="Arial" w:hAnsi="Arial" w:cs="Arial"/>
          <w:lang w:val="es-ES"/>
        </w:rPr>
        <w:t xml:space="preserve"> s</w:t>
      </w:r>
      <w:r w:rsidR="00FB54DC" w:rsidRPr="00EB3609">
        <w:rPr>
          <w:rFonts w:ascii="Arial" w:hAnsi="Arial" w:cs="Arial"/>
          <w:lang w:val="es-ES"/>
        </w:rPr>
        <w:t xml:space="preserve">e </w:t>
      </w:r>
      <w:r w:rsidRPr="00EB3609">
        <w:rPr>
          <w:rFonts w:ascii="Arial" w:hAnsi="Arial" w:cs="Arial"/>
          <w:lang w:val="es-ES"/>
        </w:rPr>
        <w:t>aplicar</w:t>
      </w:r>
      <w:r w:rsidR="00FB54DC" w:rsidRPr="00EB3609">
        <w:rPr>
          <w:rFonts w:ascii="Arial" w:hAnsi="Arial" w:cs="Arial"/>
          <w:lang w:val="es-ES"/>
        </w:rPr>
        <w:t>á</w:t>
      </w:r>
      <w:r w:rsidR="00B535C9">
        <w:rPr>
          <w:rFonts w:ascii="Arial" w:hAnsi="Arial" w:cs="Arial"/>
          <w:lang w:val="es-ES"/>
        </w:rPr>
        <w:t xml:space="preserve">n los criterios establecidos en </w:t>
      </w:r>
      <w:r w:rsidR="00FB54DC" w:rsidRPr="00EB3609">
        <w:rPr>
          <w:rFonts w:ascii="Arial" w:hAnsi="Arial" w:cs="Arial"/>
          <w:lang w:val="es-ES"/>
        </w:rPr>
        <w:t>la Guía GPF-OCEX 4320, guí</w:t>
      </w:r>
      <w:r w:rsidRPr="00EB3609">
        <w:rPr>
          <w:rFonts w:ascii="Arial" w:hAnsi="Arial" w:cs="Arial"/>
          <w:lang w:val="es-ES"/>
        </w:rPr>
        <w:t xml:space="preserve">a sobre la </w:t>
      </w:r>
      <w:r w:rsidR="00FB54DC" w:rsidRPr="00EB3609">
        <w:rPr>
          <w:rFonts w:ascii="Arial" w:hAnsi="Arial" w:cs="Arial"/>
          <w:lang w:val="es-ES"/>
        </w:rPr>
        <w:t>importancia</w:t>
      </w:r>
      <w:r w:rsidRPr="00EB3609">
        <w:rPr>
          <w:rFonts w:ascii="Arial" w:hAnsi="Arial" w:cs="Arial"/>
          <w:lang w:val="es-ES"/>
        </w:rPr>
        <w:t xml:space="preserve"> relativa en l</w:t>
      </w:r>
      <w:r w:rsidR="00FB54DC" w:rsidRPr="00EB3609">
        <w:rPr>
          <w:rFonts w:ascii="Arial" w:hAnsi="Arial" w:cs="Arial"/>
          <w:lang w:val="es-ES"/>
        </w:rPr>
        <w:t>a</w:t>
      </w:r>
      <w:r w:rsidRPr="00EB3609">
        <w:rPr>
          <w:rFonts w:ascii="Arial" w:hAnsi="Arial" w:cs="Arial"/>
          <w:lang w:val="es-ES"/>
        </w:rPr>
        <w:t>s fiscalizacion</w:t>
      </w:r>
      <w:r w:rsidR="00FB54DC" w:rsidRPr="00EB3609">
        <w:rPr>
          <w:rFonts w:ascii="Arial" w:hAnsi="Arial" w:cs="Arial"/>
          <w:lang w:val="es-ES"/>
        </w:rPr>
        <w:t>e</w:t>
      </w:r>
      <w:r w:rsidRPr="00EB3609">
        <w:rPr>
          <w:rFonts w:ascii="Arial" w:hAnsi="Arial" w:cs="Arial"/>
          <w:lang w:val="es-ES"/>
        </w:rPr>
        <w:t>s de c</w:t>
      </w:r>
      <w:r w:rsidR="00FB54DC" w:rsidRPr="00EB3609">
        <w:rPr>
          <w:rFonts w:ascii="Arial" w:hAnsi="Arial" w:cs="Arial"/>
          <w:lang w:val="es-ES"/>
        </w:rPr>
        <w:t>u</w:t>
      </w:r>
      <w:r w:rsidRPr="00EB3609">
        <w:rPr>
          <w:rFonts w:ascii="Arial" w:hAnsi="Arial" w:cs="Arial"/>
          <w:lang w:val="es-ES"/>
        </w:rPr>
        <w:t>mplim</w:t>
      </w:r>
      <w:r w:rsidR="00FB54DC" w:rsidRPr="00EB3609">
        <w:rPr>
          <w:rFonts w:ascii="Arial" w:hAnsi="Arial" w:cs="Arial"/>
          <w:lang w:val="es-ES"/>
        </w:rPr>
        <w:t>i</w:t>
      </w:r>
      <w:r w:rsidRPr="00EB3609">
        <w:rPr>
          <w:rFonts w:ascii="Arial" w:hAnsi="Arial" w:cs="Arial"/>
          <w:lang w:val="es-ES"/>
        </w:rPr>
        <w:t>ent</w:t>
      </w:r>
      <w:r w:rsidR="00FB54DC" w:rsidRPr="00EB3609">
        <w:rPr>
          <w:rFonts w:ascii="Arial" w:hAnsi="Arial" w:cs="Arial"/>
          <w:lang w:val="es-ES"/>
        </w:rPr>
        <w:t>o</w:t>
      </w:r>
      <w:r w:rsidRPr="00EB3609">
        <w:rPr>
          <w:rFonts w:ascii="Arial" w:hAnsi="Arial" w:cs="Arial"/>
          <w:lang w:val="es-ES"/>
        </w:rPr>
        <w:t xml:space="preserve"> de </w:t>
      </w:r>
      <w:r w:rsidR="00FB54DC" w:rsidRPr="00EB3609">
        <w:rPr>
          <w:rFonts w:ascii="Arial" w:hAnsi="Arial" w:cs="Arial"/>
          <w:lang w:val="es-ES"/>
        </w:rPr>
        <w:t xml:space="preserve">la </w:t>
      </w:r>
      <w:r w:rsidRPr="00EB3609">
        <w:rPr>
          <w:rFonts w:ascii="Arial" w:hAnsi="Arial" w:cs="Arial"/>
          <w:lang w:val="es-ES"/>
        </w:rPr>
        <w:t>legali</w:t>
      </w:r>
      <w:r w:rsidR="00FB54DC" w:rsidRPr="00EB3609">
        <w:rPr>
          <w:rFonts w:ascii="Arial" w:hAnsi="Arial" w:cs="Arial"/>
          <w:lang w:val="es-ES"/>
        </w:rPr>
        <w:t>dad</w:t>
      </w:r>
      <w:r w:rsidRPr="00EB3609">
        <w:rPr>
          <w:rFonts w:ascii="Arial" w:hAnsi="Arial" w:cs="Arial"/>
          <w:lang w:val="es-ES"/>
        </w:rPr>
        <w:t xml:space="preserve"> de la Comisió</w:t>
      </w:r>
      <w:r w:rsidR="00FB54DC" w:rsidRPr="00EB3609">
        <w:rPr>
          <w:rFonts w:ascii="Arial" w:hAnsi="Arial" w:cs="Arial"/>
          <w:lang w:val="es-ES"/>
        </w:rPr>
        <w:t>n Té</w:t>
      </w:r>
      <w:r w:rsidRPr="00EB3609">
        <w:rPr>
          <w:rFonts w:ascii="Arial" w:hAnsi="Arial" w:cs="Arial"/>
          <w:lang w:val="es-ES"/>
        </w:rPr>
        <w:t>cnica de</w:t>
      </w:r>
      <w:r w:rsidR="00FB54DC" w:rsidRPr="00EB3609">
        <w:rPr>
          <w:rFonts w:ascii="Arial" w:hAnsi="Arial" w:cs="Arial"/>
          <w:lang w:val="es-ES"/>
        </w:rPr>
        <w:t xml:space="preserve"> </w:t>
      </w:r>
      <w:r w:rsidRPr="00EB3609">
        <w:rPr>
          <w:rFonts w:ascii="Arial" w:hAnsi="Arial" w:cs="Arial"/>
          <w:lang w:val="es-ES"/>
        </w:rPr>
        <w:t>l</w:t>
      </w:r>
      <w:r w:rsidR="00FB54DC" w:rsidRPr="00EB3609">
        <w:rPr>
          <w:rFonts w:ascii="Arial" w:hAnsi="Arial" w:cs="Arial"/>
          <w:lang w:val="es-ES"/>
        </w:rPr>
        <w:t>o</w:t>
      </w:r>
      <w:r w:rsidRPr="00EB3609">
        <w:rPr>
          <w:rFonts w:ascii="Arial" w:hAnsi="Arial" w:cs="Arial"/>
          <w:lang w:val="es-ES"/>
        </w:rPr>
        <w:t>s OCEX.</w:t>
      </w:r>
    </w:p>
    <w:p w:rsidR="00E56FB9" w:rsidRPr="00EB3609" w:rsidRDefault="00E56FB9" w:rsidP="00E56FB9">
      <w:pPr>
        <w:jc w:val="both"/>
        <w:rPr>
          <w:rFonts w:ascii="Arial" w:hAnsi="Arial" w:cs="Arial"/>
          <w:lang w:val="es-ES"/>
        </w:rPr>
      </w:pPr>
    </w:p>
    <w:p w:rsidR="00E56FB9" w:rsidRPr="00EB3609" w:rsidRDefault="00E56FB9" w:rsidP="00E56FB9">
      <w:pPr>
        <w:jc w:val="both"/>
        <w:rPr>
          <w:rFonts w:ascii="Arial" w:hAnsi="Arial" w:cs="Arial"/>
          <w:lang w:val="es-ES"/>
        </w:rPr>
      </w:pPr>
      <w:r w:rsidRPr="00EB3609">
        <w:rPr>
          <w:rFonts w:ascii="Arial" w:hAnsi="Arial" w:cs="Arial"/>
          <w:lang w:val="es-ES"/>
        </w:rPr>
        <w:t xml:space="preserve">La </w:t>
      </w:r>
      <w:r w:rsidR="00FB54DC" w:rsidRPr="00EB3609">
        <w:rPr>
          <w:rFonts w:ascii="Arial" w:hAnsi="Arial" w:cs="Arial"/>
          <w:lang w:val="es-ES"/>
        </w:rPr>
        <w:t>importancia</w:t>
      </w:r>
      <w:r w:rsidRPr="00EB3609">
        <w:rPr>
          <w:rFonts w:ascii="Arial" w:hAnsi="Arial" w:cs="Arial"/>
          <w:lang w:val="es-ES"/>
        </w:rPr>
        <w:t xml:space="preserve"> relativa, </w:t>
      </w:r>
      <w:r w:rsidR="00FB54DC" w:rsidRPr="00EB3609">
        <w:rPr>
          <w:rFonts w:ascii="Arial" w:hAnsi="Arial" w:cs="Arial"/>
          <w:lang w:val="es-ES"/>
        </w:rPr>
        <w:t>cuantitativa y cualitativamente</w:t>
      </w:r>
      <w:r w:rsidRPr="00EB3609">
        <w:rPr>
          <w:rFonts w:ascii="Arial" w:hAnsi="Arial" w:cs="Arial"/>
          <w:lang w:val="es-ES"/>
        </w:rPr>
        <w:t>, obe</w:t>
      </w:r>
      <w:r w:rsidR="00FB54DC" w:rsidRPr="00EB3609">
        <w:rPr>
          <w:rFonts w:ascii="Arial" w:hAnsi="Arial" w:cs="Arial"/>
          <w:lang w:val="es-ES"/>
        </w:rPr>
        <w:t>decerá</w:t>
      </w:r>
      <w:r w:rsidRPr="00EB3609">
        <w:rPr>
          <w:rFonts w:ascii="Arial" w:hAnsi="Arial" w:cs="Arial"/>
          <w:lang w:val="es-ES"/>
        </w:rPr>
        <w:t xml:space="preserve"> a </w:t>
      </w:r>
      <w:r w:rsidR="00FB54DC" w:rsidRPr="00EB3609">
        <w:rPr>
          <w:rFonts w:ascii="Arial" w:hAnsi="Arial" w:cs="Arial"/>
          <w:lang w:val="es-ES"/>
        </w:rPr>
        <w:t xml:space="preserve">cuestiones de </w:t>
      </w:r>
      <w:r w:rsidRPr="00EB3609">
        <w:rPr>
          <w:rFonts w:ascii="Arial" w:hAnsi="Arial" w:cs="Arial"/>
          <w:lang w:val="es-ES"/>
        </w:rPr>
        <w:t>juici</w:t>
      </w:r>
      <w:r w:rsidR="00FB54DC" w:rsidRPr="00EB3609">
        <w:rPr>
          <w:rFonts w:ascii="Arial" w:hAnsi="Arial" w:cs="Arial"/>
          <w:lang w:val="es-ES"/>
        </w:rPr>
        <w:t>o</w:t>
      </w:r>
      <w:r w:rsidRPr="00EB3609">
        <w:rPr>
          <w:rFonts w:ascii="Arial" w:hAnsi="Arial" w:cs="Arial"/>
          <w:lang w:val="es-ES"/>
        </w:rPr>
        <w:t xml:space="preserve"> profesional, consistent</w:t>
      </w:r>
      <w:r w:rsidR="00FB54DC" w:rsidRPr="00EB3609">
        <w:rPr>
          <w:rFonts w:ascii="Arial" w:hAnsi="Arial" w:cs="Arial"/>
          <w:lang w:val="es-ES"/>
        </w:rPr>
        <w:t>e</w:t>
      </w:r>
      <w:r w:rsidRPr="00EB3609">
        <w:rPr>
          <w:rFonts w:ascii="Arial" w:hAnsi="Arial" w:cs="Arial"/>
          <w:lang w:val="es-ES"/>
        </w:rPr>
        <w:t xml:space="preserve"> en la determinació</w:t>
      </w:r>
      <w:r w:rsidR="00257FE0" w:rsidRPr="00EB3609">
        <w:rPr>
          <w:rFonts w:ascii="Arial" w:hAnsi="Arial" w:cs="Arial"/>
          <w:lang w:val="es-ES"/>
        </w:rPr>
        <w:t>n</w:t>
      </w:r>
      <w:r w:rsidRPr="00EB3609">
        <w:rPr>
          <w:rFonts w:ascii="Arial" w:hAnsi="Arial" w:cs="Arial"/>
          <w:lang w:val="es-ES"/>
        </w:rPr>
        <w:t xml:space="preserve"> del límit</w:t>
      </w:r>
      <w:r w:rsidR="00FB54DC" w:rsidRPr="00EB3609">
        <w:rPr>
          <w:rFonts w:ascii="Arial" w:hAnsi="Arial" w:cs="Arial"/>
          <w:lang w:val="es-ES"/>
        </w:rPr>
        <w:t>e</w:t>
      </w:r>
      <w:r w:rsidRPr="00EB3609">
        <w:rPr>
          <w:rFonts w:ascii="Arial" w:hAnsi="Arial" w:cs="Arial"/>
          <w:lang w:val="es-ES"/>
        </w:rPr>
        <w:t xml:space="preserve"> m</w:t>
      </w:r>
      <w:r w:rsidR="00FB54DC" w:rsidRPr="00EB3609">
        <w:rPr>
          <w:rFonts w:ascii="Arial" w:hAnsi="Arial" w:cs="Arial"/>
          <w:lang w:val="es-ES"/>
        </w:rPr>
        <w:t>á</w:t>
      </w:r>
      <w:r w:rsidRPr="00EB3609">
        <w:rPr>
          <w:rFonts w:ascii="Arial" w:hAnsi="Arial" w:cs="Arial"/>
          <w:lang w:val="es-ES"/>
        </w:rPr>
        <w:t>xim</w:t>
      </w:r>
      <w:r w:rsidR="00FB54DC" w:rsidRPr="00EB3609">
        <w:rPr>
          <w:rFonts w:ascii="Arial" w:hAnsi="Arial" w:cs="Arial"/>
          <w:lang w:val="es-ES"/>
        </w:rPr>
        <w:t>o</w:t>
      </w:r>
      <w:r w:rsidRPr="00EB3609">
        <w:rPr>
          <w:rFonts w:ascii="Arial" w:hAnsi="Arial" w:cs="Arial"/>
          <w:lang w:val="es-ES"/>
        </w:rPr>
        <w:t xml:space="preserve"> tolerable d</w:t>
      </w:r>
      <w:r w:rsidR="00FB54DC" w:rsidRPr="00EB3609">
        <w:rPr>
          <w:rFonts w:ascii="Arial" w:hAnsi="Arial" w:cs="Arial"/>
          <w:lang w:val="es-ES"/>
        </w:rPr>
        <w:t xml:space="preserve">e </w:t>
      </w:r>
      <w:r w:rsidRPr="00EB3609">
        <w:rPr>
          <w:rFonts w:ascii="Arial" w:hAnsi="Arial" w:cs="Arial"/>
          <w:lang w:val="es-ES"/>
        </w:rPr>
        <w:t>incorreccion</w:t>
      </w:r>
      <w:r w:rsidR="00FB54DC" w:rsidRPr="00EB3609">
        <w:rPr>
          <w:rFonts w:ascii="Arial" w:hAnsi="Arial" w:cs="Arial"/>
          <w:lang w:val="es-ES"/>
        </w:rPr>
        <w:t xml:space="preserve">es que no </w:t>
      </w:r>
      <w:r w:rsidRPr="00EB3609">
        <w:rPr>
          <w:rFonts w:ascii="Arial" w:hAnsi="Arial" w:cs="Arial"/>
          <w:lang w:val="es-ES"/>
        </w:rPr>
        <w:t>s</w:t>
      </w:r>
      <w:r w:rsidR="00FB54DC" w:rsidRPr="00EB3609">
        <w:rPr>
          <w:rFonts w:ascii="Arial" w:hAnsi="Arial" w:cs="Arial"/>
          <w:lang w:val="es-ES"/>
        </w:rPr>
        <w:t>e</w:t>
      </w:r>
      <w:r w:rsidRPr="00EB3609">
        <w:rPr>
          <w:rFonts w:ascii="Arial" w:hAnsi="Arial" w:cs="Arial"/>
          <w:lang w:val="es-ES"/>
        </w:rPr>
        <w:t xml:space="preserve"> consider</w:t>
      </w:r>
      <w:r w:rsidR="00FB54DC" w:rsidRPr="00EB3609">
        <w:rPr>
          <w:rFonts w:ascii="Arial" w:hAnsi="Arial" w:cs="Arial"/>
          <w:lang w:val="es-ES"/>
        </w:rPr>
        <w:t>e</w:t>
      </w:r>
      <w:r w:rsidRPr="00EB3609">
        <w:rPr>
          <w:rFonts w:ascii="Arial" w:hAnsi="Arial" w:cs="Arial"/>
          <w:lang w:val="es-ES"/>
        </w:rPr>
        <w:t>n relevant</w:t>
      </w:r>
      <w:r w:rsidR="00FB54DC" w:rsidRPr="00EB3609">
        <w:rPr>
          <w:rFonts w:ascii="Arial" w:hAnsi="Arial" w:cs="Arial"/>
          <w:lang w:val="es-ES"/>
        </w:rPr>
        <w:t>e</w:t>
      </w:r>
      <w:r w:rsidRPr="00EB3609">
        <w:rPr>
          <w:rFonts w:ascii="Arial" w:hAnsi="Arial" w:cs="Arial"/>
          <w:lang w:val="es-ES"/>
        </w:rPr>
        <w:t>s a efect</w:t>
      </w:r>
      <w:r w:rsidR="00FB54DC" w:rsidRPr="00EB3609">
        <w:rPr>
          <w:rFonts w:ascii="Arial" w:hAnsi="Arial" w:cs="Arial"/>
          <w:lang w:val="es-ES"/>
        </w:rPr>
        <w:t>o</w:t>
      </w:r>
      <w:r w:rsidRPr="00EB3609">
        <w:rPr>
          <w:rFonts w:ascii="Arial" w:hAnsi="Arial" w:cs="Arial"/>
          <w:lang w:val="es-ES"/>
        </w:rPr>
        <w:t>s de</w:t>
      </w:r>
      <w:r w:rsidR="00FB54DC" w:rsidRPr="00EB3609">
        <w:rPr>
          <w:rFonts w:ascii="Arial" w:hAnsi="Arial" w:cs="Arial"/>
          <w:lang w:val="es-ES"/>
        </w:rPr>
        <w:t xml:space="preserve"> </w:t>
      </w:r>
      <w:r w:rsidRPr="00EB3609">
        <w:rPr>
          <w:rFonts w:ascii="Arial" w:hAnsi="Arial" w:cs="Arial"/>
          <w:lang w:val="es-ES"/>
        </w:rPr>
        <w:t>l</w:t>
      </w:r>
      <w:r w:rsidR="00FB54DC" w:rsidRPr="00EB3609">
        <w:rPr>
          <w:rFonts w:ascii="Arial" w:hAnsi="Arial" w:cs="Arial"/>
          <w:lang w:val="es-ES"/>
        </w:rPr>
        <w:t>o</w:t>
      </w:r>
      <w:r w:rsidRPr="00EB3609">
        <w:rPr>
          <w:rFonts w:ascii="Arial" w:hAnsi="Arial" w:cs="Arial"/>
          <w:lang w:val="es-ES"/>
        </w:rPr>
        <w:t>s resulta</w:t>
      </w:r>
      <w:r w:rsidR="00FB54DC" w:rsidRPr="00EB3609">
        <w:rPr>
          <w:rFonts w:ascii="Arial" w:hAnsi="Arial" w:cs="Arial"/>
          <w:lang w:val="es-ES"/>
        </w:rPr>
        <w:t xml:space="preserve">dos </w:t>
      </w:r>
      <w:r w:rsidRPr="00EB3609">
        <w:rPr>
          <w:rFonts w:ascii="Arial" w:hAnsi="Arial" w:cs="Arial"/>
          <w:lang w:val="es-ES"/>
        </w:rPr>
        <w:t>del control permanent</w:t>
      </w:r>
      <w:r w:rsidR="00FB54DC" w:rsidRPr="00EB3609">
        <w:rPr>
          <w:rFonts w:ascii="Arial" w:hAnsi="Arial" w:cs="Arial"/>
          <w:lang w:val="es-ES"/>
        </w:rPr>
        <w:t>e</w:t>
      </w:r>
      <w:r w:rsidRPr="00EB3609">
        <w:rPr>
          <w:rFonts w:ascii="Arial" w:hAnsi="Arial" w:cs="Arial"/>
          <w:lang w:val="es-ES"/>
        </w:rPr>
        <w:t>, en funció</w:t>
      </w:r>
      <w:r w:rsidR="00FB54DC" w:rsidRPr="00EB3609">
        <w:rPr>
          <w:rFonts w:ascii="Arial" w:hAnsi="Arial" w:cs="Arial"/>
          <w:lang w:val="es-ES"/>
        </w:rPr>
        <w:t>n</w:t>
      </w:r>
      <w:r w:rsidRPr="00EB3609">
        <w:rPr>
          <w:rFonts w:ascii="Arial" w:hAnsi="Arial" w:cs="Arial"/>
          <w:lang w:val="es-ES"/>
        </w:rPr>
        <w:t xml:space="preserve"> de</w:t>
      </w:r>
      <w:r w:rsidR="00FB54DC" w:rsidRPr="00EB3609">
        <w:rPr>
          <w:rFonts w:ascii="Arial" w:hAnsi="Arial" w:cs="Arial"/>
          <w:lang w:val="es-ES"/>
        </w:rPr>
        <w:t xml:space="preserve"> </w:t>
      </w:r>
      <w:r w:rsidRPr="00EB3609">
        <w:rPr>
          <w:rFonts w:ascii="Arial" w:hAnsi="Arial" w:cs="Arial"/>
          <w:lang w:val="es-ES"/>
        </w:rPr>
        <w:t>l</w:t>
      </w:r>
      <w:r w:rsidR="00FB54DC" w:rsidRPr="00EB3609">
        <w:rPr>
          <w:rFonts w:ascii="Arial" w:hAnsi="Arial" w:cs="Arial"/>
          <w:lang w:val="es-ES"/>
        </w:rPr>
        <w:t>o</w:t>
      </w:r>
      <w:r w:rsidRPr="00EB3609">
        <w:rPr>
          <w:rFonts w:ascii="Arial" w:hAnsi="Arial" w:cs="Arial"/>
          <w:lang w:val="es-ES"/>
        </w:rPr>
        <w:t>s objeti</w:t>
      </w:r>
      <w:r w:rsidR="00FB54DC" w:rsidRPr="00EB3609">
        <w:rPr>
          <w:rFonts w:ascii="Arial" w:hAnsi="Arial" w:cs="Arial"/>
          <w:lang w:val="es-ES"/>
        </w:rPr>
        <w:t xml:space="preserve">vos </w:t>
      </w:r>
      <w:r w:rsidRPr="00EB3609">
        <w:rPr>
          <w:rFonts w:ascii="Arial" w:hAnsi="Arial" w:cs="Arial"/>
          <w:lang w:val="es-ES"/>
        </w:rPr>
        <w:t>estable</w:t>
      </w:r>
      <w:r w:rsidR="00FB54DC" w:rsidRPr="00EB3609">
        <w:rPr>
          <w:rFonts w:ascii="Arial" w:hAnsi="Arial" w:cs="Arial"/>
          <w:lang w:val="es-ES"/>
        </w:rPr>
        <w:t>cidos</w:t>
      </w:r>
      <w:r w:rsidRPr="00EB3609">
        <w:rPr>
          <w:rFonts w:ascii="Arial" w:hAnsi="Arial" w:cs="Arial"/>
          <w:lang w:val="es-ES"/>
        </w:rPr>
        <w:t xml:space="preserve"> en la m</w:t>
      </w:r>
      <w:r w:rsidR="00FB54DC" w:rsidRPr="00EB3609">
        <w:rPr>
          <w:rFonts w:ascii="Arial" w:hAnsi="Arial" w:cs="Arial"/>
          <w:lang w:val="es-ES"/>
        </w:rPr>
        <w:t>isma</w:t>
      </w:r>
      <w:r w:rsidRPr="00EB3609">
        <w:rPr>
          <w:rFonts w:ascii="Arial" w:hAnsi="Arial" w:cs="Arial"/>
          <w:lang w:val="es-ES"/>
        </w:rPr>
        <w:t>.</w:t>
      </w:r>
    </w:p>
    <w:p w:rsidR="00E56FB9" w:rsidRPr="00EB3609" w:rsidRDefault="00E56FB9" w:rsidP="00E56FB9">
      <w:pPr>
        <w:jc w:val="both"/>
        <w:rPr>
          <w:rFonts w:ascii="Arial" w:hAnsi="Arial" w:cs="Arial"/>
          <w:lang w:val="es-ES"/>
        </w:rPr>
      </w:pPr>
    </w:p>
    <w:p w:rsidR="00E56FB9" w:rsidRPr="00EB3609" w:rsidRDefault="00E56FB9" w:rsidP="00E56FB9">
      <w:pPr>
        <w:jc w:val="both"/>
        <w:rPr>
          <w:rFonts w:ascii="Arial" w:hAnsi="Arial" w:cs="Arial"/>
          <w:lang w:val="es-ES"/>
        </w:rPr>
      </w:pPr>
      <w:r w:rsidRPr="00EB3609">
        <w:rPr>
          <w:rFonts w:ascii="Arial" w:hAnsi="Arial" w:cs="Arial"/>
          <w:lang w:val="es-ES"/>
        </w:rPr>
        <w:t>L</w:t>
      </w:r>
      <w:r w:rsidR="00AB03F9" w:rsidRPr="00EB3609">
        <w:rPr>
          <w:rFonts w:ascii="Arial" w:hAnsi="Arial" w:cs="Arial"/>
          <w:lang w:val="es-ES"/>
        </w:rPr>
        <w:t>as tipologías</w:t>
      </w:r>
      <w:r w:rsidRPr="00EB3609">
        <w:rPr>
          <w:rFonts w:ascii="Arial" w:hAnsi="Arial" w:cs="Arial"/>
          <w:lang w:val="es-ES"/>
        </w:rPr>
        <w:t xml:space="preserve"> d</w:t>
      </w:r>
      <w:r w:rsidR="00AB03F9" w:rsidRPr="00EB3609">
        <w:rPr>
          <w:rFonts w:ascii="Arial" w:hAnsi="Arial" w:cs="Arial"/>
          <w:lang w:val="es-ES"/>
        </w:rPr>
        <w:t xml:space="preserve">e </w:t>
      </w:r>
      <w:r w:rsidR="004E696B" w:rsidRPr="00EB3609">
        <w:rPr>
          <w:rFonts w:ascii="Arial" w:hAnsi="Arial" w:cs="Arial"/>
          <w:lang w:val="es-ES"/>
        </w:rPr>
        <w:t>incumplimiento</w:t>
      </w:r>
      <w:r w:rsidR="00AB03F9" w:rsidRPr="00EB3609">
        <w:rPr>
          <w:rFonts w:ascii="Arial" w:hAnsi="Arial" w:cs="Arial"/>
          <w:lang w:val="es-ES"/>
        </w:rPr>
        <w:t xml:space="preserve"> que se ten</w:t>
      </w:r>
      <w:r w:rsidRPr="00EB3609">
        <w:rPr>
          <w:rFonts w:ascii="Arial" w:hAnsi="Arial" w:cs="Arial"/>
          <w:lang w:val="es-ES"/>
        </w:rPr>
        <w:t>dr</w:t>
      </w:r>
      <w:r w:rsidR="00AB03F9" w:rsidRPr="00EB3609">
        <w:rPr>
          <w:rFonts w:ascii="Arial" w:hAnsi="Arial" w:cs="Arial"/>
          <w:lang w:val="es-ES"/>
        </w:rPr>
        <w:t>á</w:t>
      </w:r>
      <w:r w:rsidRPr="00EB3609">
        <w:rPr>
          <w:rFonts w:ascii="Arial" w:hAnsi="Arial" w:cs="Arial"/>
          <w:lang w:val="es-ES"/>
        </w:rPr>
        <w:t>n en consideració</w:t>
      </w:r>
      <w:r w:rsidR="00AB03F9" w:rsidRPr="00EB3609">
        <w:rPr>
          <w:rFonts w:ascii="Arial" w:hAnsi="Arial" w:cs="Arial"/>
          <w:lang w:val="es-ES"/>
        </w:rPr>
        <w:t>n</w:t>
      </w:r>
      <w:r w:rsidRPr="00EB3609">
        <w:rPr>
          <w:rFonts w:ascii="Arial" w:hAnsi="Arial" w:cs="Arial"/>
          <w:lang w:val="es-ES"/>
        </w:rPr>
        <w:t xml:space="preserve"> seg</w:t>
      </w:r>
      <w:r w:rsidR="00AB03F9" w:rsidRPr="00EB3609">
        <w:rPr>
          <w:rFonts w:ascii="Arial" w:hAnsi="Arial" w:cs="Arial"/>
          <w:lang w:val="es-ES"/>
        </w:rPr>
        <w:t>ún su</w:t>
      </w:r>
      <w:r w:rsidRPr="00EB3609">
        <w:rPr>
          <w:rFonts w:ascii="Arial" w:hAnsi="Arial" w:cs="Arial"/>
          <w:lang w:val="es-ES"/>
        </w:rPr>
        <w:t xml:space="preserve"> </w:t>
      </w:r>
      <w:r w:rsidR="00FB54DC" w:rsidRPr="00EB3609">
        <w:rPr>
          <w:rFonts w:ascii="Arial" w:hAnsi="Arial" w:cs="Arial"/>
          <w:lang w:val="es-ES"/>
        </w:rPr>
        <w:t>importancia</w:t>
      </w:r>
      <w:r w:rsidRPr="00EB3609">
        <w:rPr>
          <w:rFonts w:ascii="Arial" w:hAnsi="Arial" w:cs="Arial"/>
          <w:lang w:val="es-ES"/>
        </w:rPr>
        <w:t xml:space="preserve"> relativa </w:t>
      </w:r>
      <w:r w:rsidR="00AB03F9" w:rsidRPr="00EB3609">
        <w:rPr>
          <w:rFonts w:ascii="Arial" w:hAnsi="Arial" w:cs="Arial"/>
          <w:lang w:val="es-ES"/>
        </w:rPr>
        <w:t>y</w:t>
      </w:r>
      <w:r w:rsidRPr="00EB3609">
        <w:rPr>
          <w:rFonts w:ascii="Arial" w:hAnsi="Arial" w:cs="Arial"/>
          <w:lang w:val="es-ES"/>
        </w:rPr>
        <w:t xml:space="preserve"> </w:t>
      </w:r>
      <w:r w:rsidR="00AB03F9" w:rsidRPr="00EB3609">
        <w:rPr>
          <w:rFonts w:ascii="Arial" w:hAnsi="Arial" w:cs="Arial"/>
          <w:lang w:val="es-ES"/>
        </w:rPr>
        <w:t>e</w:t>
      </w:r>
      <w:r w:rsidRPr="00EB3609">
        <w:rPr>
          <w:rFonts w:ascii="Arial" w:hAnsi="Arial" w:cs="Arial"/>
          <w:lang w:val="es-ES"/>
        </w:rPr>
        <w:t>l</w:t>
      </w:r>
      <w:r w:rsidR="00AB03F9" w:rsidRPr="00EB3609">
        <w:rPr>
          <w:rFonts w:ascii="Arial" w:hAnsi="Arial" w:cs="Arial"/>
          <w:lang w:val="es-ES"/>
        </w:rPr>
        <w:t xml:space="preserve"> </w:t>
      </w:r>
      <w:r w:rsidRPr="00EB3609">
        <w:rPr>
          <w:rFonts w:ascii="Arial" w:hAnsi="Arial" w:cs="Arial"/>
          <w:lang w:val="es-ES"/>
        </w:rPr>
        <w:t>efect</w:t>
      </w:r>
      <w:r w:rsidR="00AB03F9" w:rsidRPr="00EB3609">
        <w:rPr>
          <w:rFonts w:ascii="Arial" w:hAnsi="Arial" w:cs="Arial"/>
          <w:lang w:val="es-ES"/>
        </w:rPr>
        <w:t>o</w:t>
      </w:r>
      <w:r w:rsidRPr="00EB3609">
        <w:rPr>
          <w:rFonts w:ascii="Arial" w:hAnsi="Arial" w:cs="Arial"/>
          <w:lang w:val="es-ES"/>
        </w:rPr>
        <w:t xml:space="preserve"> en </w:t>
      </w:r>
      <w:r w:rsidR="00AB03F9" w:rsidRPr="00EB3609">
        <w:rPr>
          <w:rFonts w:ascii="Arial" w:hAnsi="Arial" w:cs="Arial"/>
          <w:lang w:val="es-ES"/>
        </w:rPr>
        <w:t>los</w:t>
      </w:r>
      <w:r w:rsidRPr="00EB3609">
        <w:rPr>
          <w:rFonts w:ascii="Arial" w:hAnsi="Arial" w:cs="Arial"/>
          <w:lang w:val="es-ES"/>
        </w:rPr>
        <w:t xml:space="preserve"> informes ser</w:t>
      </w:r>
      <w:r w:rsidR="00AB03F9" w:rsidRPr="00EB3609">
        <w:rPr>
          <w:rFonts w:ascii="Arial" w:hAnsi="Arial" w:cs="Arial"/>
          <w:lang w:val="es-ES"/>
        </w:rPr>
        <w:t>á</w:t>
      </w:r>
      <w:r w:rsidRPr="00EB3609">
        <w:rPr>
          <w:rFonts w:ascii="Arial" w:hAnsi="Arial" w:cs="Arial"/>
          <w:lang w:val="es-ES"/>
        </w:rPr>
        <w:t xml:space="preserve">n </w:t>
      </w:r>
      <w:r w:rsidR="00AB03F9" w:rsidRPr="00EB3609">
        <w:rPr>
          <w:rFonts w:ascii="Arial" w:hAnsi="Arial" w:cs="Arial"/>
          <w:lang w:val="es-ES"/>
        </w:rPr>
        <w:t>los</w:t>
      </w:r>
      <w:r w:rsidRPr="00EB3609">
        <w:rPr>
          <w:rFonts w:ascii="Arial" w:hAnsi="Arial" w:cs="Arial"/>
          <w:lang w:val="es-ES"/>
        </w:rPr>
        <w:t xml:space="preserve"> s</w:t>
      </w:r>
      <w:r w:rsidR="00AB03F9" w:rsidRPr="00EB3609">
        <w:rPr>
          <w:rFonts w:ascii="Arial" w:hAnsi="Arial" w:cs="Arial"/>
          <w:lang w:val="es-ES"/>
        </w:rPr>
        <w:t>iguientes</w:t>
      </w:r>
      <w:r w:rsidRPr="00EB3609">
        <w:rPr>
          <w:rFonts w:ascii="Arial" w:hAnsi="Arial" w:cs="Arial"/>
          <w:lang w:val="es-ES"/>
        </w:rPr>
        <w:t>:</w:t>
      </w:r>
    </w:p>
    <w:p w:rsidR="00E56FB9" w:rsidRPr="00EB3609" w:rsidRDefault="00E56FB9" w:rsidP="00E56FB9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693"/>
      </w:tblGrid>
      <w:tr w:rsidR="00E56FB9" w:rsidRPr="00EB3609" w:rsidTr="004E696B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56FB9" w:rsidRPr="00EB3609" w:rsidRDefault="00AB03F9" w:rsidP="004E6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Tipo de i</w:t>
            </w:r>
            <w:r w:rsidR="004E696B"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ncumplimiento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56FB9" w:rsidRPr="00EB3609" w:rsidRDefault="004E696B" w:rsidP="004E6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Leves</w:t>
            </w:r>
            <w:r w:rsidR="00E56FB9"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 xml:space="preserve"> o poc</w:t>
            </w:r>
            <w:r w:rsidR="00AB03F9"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significativos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56FB9" w:rsidRPr="00EB3609" w:rsidRDefault="004E696B" w:rsidP="004E6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Significativos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56FB9" w:rsidRPr="00EB3609" w:rsidRDefault="00E56FB9" w:rsidP="00AB0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Gr</w:t>
            </w:r>
            <w:r w:rsidR="00AB03F9"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 xml:space="preserve">aves </w:t>
            </w: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o m</w:t>
            </w:r>
            <w:r w:rsidR="00AB03F9"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 xml:space="preserve">uy </w:t>
            </w:r>
            <w:r w:rsidR="004E696B"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significativos</w:t>
            </w:r>
          </w:p>
        </w:tc>
      </w:tr>
      <w:tr w:rsidR="00E56FB9" w:rsidRPr="00EB3609" w:rsidTr="004E696B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56FB9" w:rsidRPr="00EB3609" w:rsidRDefault="004E696B" w:rsidP="004E6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Descripción</w:t>
            </w:r>
          </w:p>
        </w:tc>
        <w:tc>
          <w:tcPr>
            <w:tcW w:w="2127" w:type="dxa"/>
            <w:vAlign w:val="center"/>
          </w:tcPr>
          <w:p w:rsidR="00E56FB9" w:rsidRPr="00EB3609" w:rsidRDefault="004E696B" w:rsidP="004E6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Incumplimiento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de l</w:t>
            </w:r>
            <w:r w:rsidR="00AB03F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a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norm</w:t>
            </w:r>
            <w:r w:rsidR="00AB03F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a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que no s</w:t>
            </w:r>
            <w:r w:rsidR="00AB03F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n considera</w:t>
            </w:r>
            <w:r w:rsidR="00AB03F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das 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significativ</w:t>
            </w:r>
            <w:r w:rsidR="00AB03F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a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.</w:t>
            </w:r>
          </w:p>
          <w:p w:rsidR="00E56FB9" w:rsidRPr="00EB3609" w:rsidRDefault="00AB03F9" w:rsidP="00AB0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Con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fre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cuencia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de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carácter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formal que no inciden negativament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en el c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u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mplim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ent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de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s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principios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o precept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legal</w:t>
            </w:r>
            <w:r w:rsidR="00257FE0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s aplicables. </w:t>
            </w:r>
          </w:p>
        </w:tc>
        <w:tc>
          <w:tcPr>
            <w:tcW w:w="2126" w:type="dxa"/>
            <w:vAlign w:val="center"/>
          </w:tcPr>
          <w:p w:rsidR="00E56FB9" w:rsidRPr="00EB3609" w:rsidRDefault="00E56FB9" w:rsidP="004E6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Afecta o t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iene 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un efect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negati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vo 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en el c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um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plim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ent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de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l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s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principios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o precepto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legal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aplicables.</w:t>
            </w:r>
          </w:p>
          <w:p w:rsidR="00E56FB9" w:rsidRPr="00EB3609" w:rsidRDefault="000A7303" w:rsidP="004E6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s un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incumplimiento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a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islado y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no t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iene c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arácter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generali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zado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.</w:t>
            </w:r>
          </w:p>
          <w:p w:rsidR="00E56FB9" w:rsidRPr="00EB3609" w:rsidRDefault="000A7303" w:rsidP="000A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El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incumplimiento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p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uede deberse 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a una interpretació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n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“controvertida” de la norma.</w:t>
            </w:r>
          </w:p>
        </w:tc>
        <w:tc>
          <w:tcPr>
            <w:tcW w:w="2693" w:type="dxa"/>
            <w:vAlign w:val="center"/>
          </w:tcPr>
          <w:p w:rsidR="00E56FB9" w:rsidRPr="00EB3609" w:rsidRDefault="000A7303" w:rsidP="004E6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Los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incumplimiento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de forma individual o en conjunt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afect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an o tie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nen un efect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negati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vo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en el c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umplimiento 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de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s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principios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o precept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legal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aplicables.</w:t>
            </w:r>
          </w:p>
          <w:p w:rsidR="00E56FB9" w:rsidRPr="00EB3609" w:rsidRDefault="000A7303" w:rsidP="004E6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Los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incumplimiento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s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n causa de nuli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dad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.</w:t>
            </w:r>
          </w:p>
          <w:p w:rsidR="00E56FB9" w:rsidRPr="00EB3609" w:rsidRDefault="000A7303" w:rsidP="000A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Lo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s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incumplimiento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s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significativos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no s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n a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islados y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t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enen un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carácter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generaliza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do o sistemático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.</w:t>
            </w:r>
          </w:p>
        </w:tc>
      </w:tr>
      <w:tr w:rsidR="00E56FB9" w:rsidRPr="00EB3609" w:rsidTr="004E696B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56FB9" w:rsidRPr="00EB3609" w:rsidRDefault="00AB03F9" w:rsidP="00AB0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Efecto</w:t>
            </w:r>
            <w:r w:rsidR="00E56FB9"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 xml:space="preserve"> en </w:t>
            </w: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informe de control financ</w:t>
            </w: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i</w:t>
            </w:r>
            <w:r w:rsidR="00E56FB9"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er</w:t>
            </w:r>
            <w:r w:rsidRPr="00EB3609">
              <w:rPr>
                <w:rFonts w:ascii="Arial" w:eastAsia="Times New Roman" w:hAnsi="Arial" w:cs="Arial"/>
                <w:b/>
                <w:color w:val="222222"/>
                <w:sz w:val="16"/>
                <w:lang w:val="es-ES" w:eastAsia="es-ES"/>
              </w:rPr>
              <w:t>o</w:t>
            </w:r>
          </w:p>
        </w:tc>
        <w:tc>
          <w:tcPr>
            <w:tcW w:w="2127" w:type="dxa"/>
            <w:vAlign w:val="center"/>
          </w:tcPr>
          <w:p w:rsidR="00E56FB9" w:rsidRPr="00EB3609" w:rsidRDefault="00E56FB9" w:rsidP="004E6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No afectar</w:t>
            </w:r>
            <w:r w:rsidR="00AB03F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á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a la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opinión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, que ser</w:t>
            </w:r>
            <w:r w:rsidR="00AB03F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á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positiva.</w:t>
            </w:r>
          </w:p>
          <w:p w:rsidR="00E56FB9" w:rsidRPr="00EB3609" w:rsidRDefault="00257FE0" w:rsidP="00257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Los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incumplimiento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s, no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significativos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, </w:t>
            </w:r>
            <w:r w:rsidR="00AB03F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se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podr</w:t>
            </w:r>
            <w:r w:rsidR="00AB03F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á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n po</w:t>
            </w:r>
            <w:r w:rsidR="00AB03F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ner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en un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anexo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.</w:t>
            </w:r>
          </w:p>
        </w:tc>
        <w:tc>
          <w:tcPr>
            <w:tcW w:w="2126" w:type="dxa"/>
            <w:vAlign w:val="center"/>
          </w:tcPr>
          <w:p w:rsidR="00E56FB9" w:rsidRPr="00EB3609" w:rsidRDefault="00E56FB9" w:rsidP="004E6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La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opinión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o conclusió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n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ser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á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positiva 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con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excepcion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s.</w:t>
            </w:r>
          </w:p>
          <w:p w:rsidR="00E56FB9" w:rsidRPr="00EB3609" w:rsidRDefault="000A7303" w:rsidP="000A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Los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incumplimiento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s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 tendrán que indicar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en 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los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f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undamentos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de 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la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opinión</w:t>
            </w:r>
            <w:r w:rsidR="00257FE0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o en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l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a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conclusion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s.</w:t>
            </w:r>
          </w:p>
        </w:tc>
        <w:tc>
          <w:tcPr>
            <w:tcW w:w="2693" w:type="dxa"/>
            <w:vAlign w:val="center"/>
          </w:tcPr>
          <w:p w:rsidR="00E56FB9" w:rsidRPr="00EB3609" w:rsidRDefault="00E56FB9" w:rsidP="000A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La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opinión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o conclusió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n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ser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á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negativa. 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Los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incumplimiento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 s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 tendrán que indicar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en 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los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f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undamentos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de l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a </w:t>
            </w:r>
            <w:r w:rsidR="004E696B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opinión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o 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en las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 xml:space="preserve"> conclusion</w:t>
            </w:r>
            <w:r w:rsidR="000A7303"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222222"/>
                <w:sz w:val="16"/>
                <w:lang w:val="es-ES" w:eastAsia="es-ES"/>
              </w:rPr>
              <w:t>s.</w:t>
            </w:r>
          </w:p>
        </w:tc>
      </w:tr>
    </w:tbl>
    <w:p w:rsidR="00E56FB9" w:rsidRPr="00EB3609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</w:p>
    <w:p w:rsidR="00E56FB9" w:rsidRPr="00EB3609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 xml:space="preserve">Al valorar la </w:t>
      </w:r>
      <w:r w:rsidR="00FB54DC" w:rsidRPr="00EB3609">
        <w:rPr>
          <w:rFonts w:ascii="Arial" w:eastAsia="Arial" w:hAnsi="Arial" w:cs="Arial"/>
          <w:lang w:val="es-ES"/>
        </w:rPr>
        <w:t>importancia</w:t>
      </w:r>
      <w:r w:rsidR="000A7303" w:rsidRPr="00EB3609">
        <w:rPr>
          <w:rFonts w:ascii="Arial" w:eastAsia="Arial" w:hAnsi="Arial" w:cs="Arial"/>
          <w:lang w:val="es-ES"/>
        </w:rPr>
        <w:t xml:space="preserve"> relativa de </w:t>
      </w:r>
      <w:r w:rsidRPr="00EB3609">
        <w:rPr>
          <w:rFonts w:ascii="Arial" w:eastAsia="Arial" w:hAnsi="Arial" w:cs="Arial"/>
          <w:lang w:val="es-ES"/>
        </w:rPr>
        <w:t xml:space="preserve">un posible </w:t>
      </w:r>
      <w:r w:rsidR="004E696B" w:rsidRPr="00EB3609">
        <w:rPr>
          <w:rFonts w:ascii="Arial" w:eastAsia="Arial" w:hAnsi="Arial" w:cs="Arial"/>
          <w:lang w:val="es-ES"/>
        </w:rPr>
        <w:t>incumplimiento</w:t>
      </w:r>
      <w:r w:rsidRPr="00EB3609">
        <w:rPr>
          <w:rFonts w:ascii="Arial" w:eastAsia="Arial" w:hAnsi="Arial" w:cs="Arial"/>
          <w:lang w:val="es-ES"/>
        </w:rPr>
        <w:t xml:space="preserve"> s</w:t>
      </w:r>
      <w:r w:rsidR="000A7303" w:rsidRPr="00EB3609">
        <w:rPr>
          <w:rFonts w:ascii="Arial" w:eastAsia="Arial" w:hAnsi="Arial" w:cs="Arial"/>
          <w:lang w:val="es-ES"/>
        </w:rPr>
        <w:t xml:space="preserve">e </w:t>
      </w:r>
      <w:r w:rsidRPr="00EB3609">
        <w:rPr>
          <w:rFonts w:ascii="Arial" w:eastAsia="Arial" w:hAnsi="Arial" w:cs="Arial"/>
          <w:lang w:val="es-ES"/>
        </w:rPr>
        <w:t>ha de ten</w:t>
      </w:r>
      <w:r w:rsidR="000A7303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>r en consideració</w:t>
      </w:r>
      <w:r w:rsidR="000A7303" w:rsidRPr="00EB3609">
        <w:rPr>
          <w:rFonts w:ascii="Arial" w:eastAsia="Arial" w:hAnsi="Arial" w:cs="Arial"/>
          <w:lang w:val="es-ES"/>
        </w:rPr>
        <w:t>n</w:t>
      </w:r>
      <w:r w:rsidRPr="00EB3609">
        <w:rPr>
          <w:rFonts w:ascii="Arial" w:eastAsia="Arial" w:hAnsi="Arial" w:cs="Arial"/>
          <w:lang w:val="es-ES"/>
        </w:rPr>
        <w:t xml:space="preserve"> que l</w:t>
      </w:r>
      <w:r w:rsidR="000A7303" w:rsidRPr="00EB3609">
        <w:rPr>
          <w:rFonts w:ascii="Arial" w:eastAsia="Arial" w:hAnsi="Arial" w:cs="Arial"/>
          <w:lang w:val="es-ES"/>
        </w:rPr>
        <w:t>a</w:t>
      </w:r>
      <w:r w:rsidRPr="00EB3609">
        <w:rPr>
          <w:rFonts w:ascii="Arial" w:eastAsia="Arial" w:hAnsi="Arial" w:cs="Arial"/>
          <w:lang w:val="es-ES"/>
        </w:rPr>
        <w:t>s administracion</w:t>
      </w:r>
      <w:r w:rsidR="000A7303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>s, han d</w:t>
      </w:r>
      <w:r w:rsidR="000A7303" w:rsidRPr="00EB3609">
        <w:rPr>
          <w:rFonts w:ascii="Arial" w:eastAsia="Arial" w:hAnsi="Arial" w:cs="Arial"/>
          <w:lang w:val="es-ES"/>
        </w:rPr>
        <w:t xml:space="preserve">e </w:t>
      </w:r>
      <w:r w:rsidRPr="00EB3609">
        <w:rPr>
          <w:rFonts w:ascii="Arial" w:eastAsia="Arial" w:hAnsi="Arial" w:cs="Arial"/>
          <w:lang w:val="es-ES"/>
        </w:rPr>
        <w:t>aplicar el principi</w:t>
      </w:r>
      <w:r w:rsidR="000A7303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 xml:space="preserve"> de proporcionali</w:t>
      </w:r>
      <w:r w:rsidR="000A7303" w:rsidRPr="00EB3609">
        <w:rPr>
          <w:rFonts w:ascii="Arial" w:eastAsia="Arial" w:hAnsi="Arial" w:cs="Arial"/>
          <w:lang w:val="es-ES"/>
        </w:rPr>
        <w:t>dad</w:t>
      </w:r>
      <w:r w:rsidRPr="00EB3609">
        <w:rPr>
          <w:rFonts w:ascii="Arial" w:eastAsia="Arial" w:hAnsi="Arial" w:cs="Arial"/>
          <w:lang w:val="es-ES"/>
        </w:rPr>
        <w:t xml:space="preserve">, el </w:t>
      </w:r>
      <w:r w:rsidR="00B577BE">
        <w:rPr>
          <w:rFonts w:ascii="Arial" w:eastAsia="Arial" w:hAnsi="Arial" w:cs="Arial"/>
          <w:lang w:val="es-ES"/>
        </w:rPr>
        <w:t>cua</w:t>
      </w:r>
      <w:r w:rsidR="000A7303" w:rsidRPr="00EB3609">
        <w:rPr>
          <w:rFonts w:ascii="Arial" w:eastAsia="Arial" w:hAnsi="Arial" w:cs="Arial"/>
          <w:lang w:val="es-ES"/>
        </w:rPr>
        <w:t xml:space="preserve">l exige </w:t>
      </w:r>
      <w:r w:rsidRPr="00EB3609">
        <w:rPr>
          <w:rFonts w:ascii="Arial" w:eastAsia="Arial" w:hAnsi="Arial" w:cs="Arial"/>
          <w:lang w:val="es-ES"/>
        </w:rPr>
        <w:t xml:space="preserve">​​que </w:t>
      </w:r>
      <w:r w:rsidR="000A7303" w:rsidRPr="00EB3609">
        <w:rPr>
          <w:rFonts w:ascii="Arial" w:eastAsia="Arial" w:hAnsi="Arial" w:cs="Arial"/>
          <w:lang w:val="es-ES"/>
        </w:rPr>
        <w:t xml:space="preserve">los </w:t>
      </w:r>
      <w:r w:rsidRPr="00EB3609">
        <w:rPr>
          <w:rFonts w:ascii="Arial" w:eastAsia="Arial" w:hAnsi="Arial" w:cs="Arial"/>
          <w:lang w:val="es-ES"/>
        </w:rPr>
        <w:t>act</w:t>
      </w:r>
      <w:r w:rsidR="000A7303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>s de</w:t>
      </w:r>
      <w:r w:rsidR="000A7303" w:rsidRPr="00EB3609">
        <w:rPr>
          <w:rFonts w:ascii="Arial" w:eastAsia="Arial" w:hAnsi="Arial" w:cs="Arial"/>
          <w:lang w:val="es-ES"/>
        </w:rPr>
        <w:t xml:space="preserve"> </w:t>
      </w:r>
      <w:r w:rsidRPr="00EB3609">
        <w:rPr>
          <w:rFonts w:ascii="Arial" w:eastAsia="Arial" w:hAnsi="Arial" w:cs="Arial"/>
          <w:lang w:val="es-ES"/>
        </w:rPr>
        <w:t>l</w:t>
      </w:r>
      <w:r w:rsidR="000A7303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>s poder</w:t>
      </w:r>
      <w:r w:rsidR="000A7303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>s públic</w:t>
      </w:r>
      <w:r w:rsidR="000A7303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 xml:space="preserve">s no </w:t>
      </w:r>
      <w:r w:rsidR="000A7303" w:rsidRPr="00EB3609">
        <w:rPr>
          <w:rFonts w:ascii="Arial" w:eastAsia="Arial" w:hAnsi="Arial" w:cs="Arial"/>
          <w:lang w:val="es-ES"/>
        </w:rPr>
        <w:t xml:space="preserve">excedan </w:t>
      </w:r>
      <w:r w:rsidRPr="00EB3609">
        <w:rPr>
          <w:rFonts w:ascii="Arial" w:eastAsia="Arial" w:hAnsi="Arial" w:cs="Arial"/>
          <w:lang w:val="es-ES"/>
        </w:rPr>
        <w:t>l</w:t>
      </w:r>
      <w:r w:rsidR="000A7303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>s límit</w:t>
      </w:r>
      <w:r w:rsidR="000A7303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>s de</w:t>
      </w:r>
      <w:r w:rsidR="000A7303" w:rsidRPr="00EB3609">
        <w:rPr>
          <w:rFonts w:ascii="Arial" w:eastAsia="Arial" w:hAnsi="Arial" w:cs="Arial"/>
          <w:lang w:val="es-ES"/>
        </w:rPr>
        <w:t xml:space="preserve"> </w:t>
      </w:r>
      <w:r w:rsidRPr="00EB3609">
        <w:rPr>
          <w:rFonts w:ascii="Arial" w:eastAsia="Arial" w:hAnsi="Arial" w:cs="Arial"/>
          <w:lang w:val="es-ES"/>
        </w:rPr>
        <w:t>l</w:t>
      </w:r>
      <w:r w:rsidR="000A7303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 xml:space="preserve"> que </w:t>
      </w:r>
      <w:r w:rsidR="000A7303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>s apropia</w:t>
      </w:r>
      <w:r w:rsidR="000A7303" w:rsidRPr="00EB3609">
        <w:rPr>
          <w:rFonts w:ascii="Arial" w:eastAsia="Arial" w:hAnsi="Arial" w:cs="Arial"/>
          <w:lang w:val="es-ES"/>
        </w:rPr>
        <w:t>do</w:t>
      </w:r>
      <w:r w:rsidRPr="00EB3609">
        <w:rPr>
          <w:rFonts w:ascii="Arial" w:eastAsia="Arial" w:hAnsi="Arial" w:cs="Arial"/>
          <w:lang w:val="es-ES"/>
        </w:rPr>
        <w:t xml:space="preserve"> </w:t>
      </w:r>
      <w:r w:rsidR="000A7303" w:rsidRPr="00EB3609">
        <w:rPr>
          <w:rFonts w:ascii="Arial" w:eastAsia="Arial" w:hAnsi="Arial" w:cs="Arial"/>
          <w:lang w:val="es-ES"/>
        </w:rPr>
        <w:t>y</w:t>
      </w:r>
      <w:r w:rsidRPr="00EB3609">
        <w:rPr>
          <w:rFonts w:ascii="Arial" w:eastAsia="Arial" w:hAnsi="Arial" w:cs="Arial"/>
          <w:lang w:val="es-ES"/>
        </w:rPr>
        <w:t xml:space="preserve"> necesari</w:t>
      </w:r>
      <w:r w:rsidR="000A7303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 xml:space="preserve"> p</w:t>
      </w:r>
      <w:r w:rsidR="000A7303" w:rsidRPr="00EB3609">
        <w:rPr>
          <w:rFonts w:ascii="Arial" w:eastAsia="Arial" w:hAnsi="Arial" w:cs="Arial"/>
          <w:lang w:val="es-ES"/>
        </w:rPr>
        <w:t>ara lograr los</w:t>
      </w:r>
      <w:r w:rsidRPr="00EB3609">
        <w:rPr>
          <w:rFonts w:ascii="Arial" w:eastAsia="Arial" w:hAnsi="Arial" w:cs="Arial"/>
          <w:lang w:val="es-ES"/>
        </w:rPr>
        <w:t xml:space="preserve"> objeti</w:t>
      </w:r>
      <w:r w:rsidR="000A7303" w:rsidRPr="00EB3609">
        <w:rPr>
          <w:rFonts w:ascii="Arial" w:eastAsia="Arial" w:hAnsi="Arial" w:cs="Arial"/>
          <w:lang w:val="es-ES"/>
        </w:rPr>
        <w:t>vos</w:t>
      </w:r>
      <w:r w:rsidRPr="00EB3609">
        <w:rPr>
          <w:rFonts w:ascii="Arial" w:eastAsia="Arial" w:hAnsi="Arial" w:cs="Arial"/>
          <w:lang w:val="es-ES"/>
        </w:rPr>
        <w:t xml:space="preserve"> legítimament</w:t>
      </w:r>
      <w:r w:rsidR="000A7303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 xml:space="preserve"> persegui</w:t>
      </w:r>
      <w:r w:rsidR="000A7303" w:rsidRPr="00EB3609">
        <w:rPr>
          <w:rFonts w:ascii="Arial" w:eastAsia="Arial" w:hAnsi="Arial" w:cs="Arial"/>
          <w:lang w:val="es-ES"/>
        </w:rPr>
        <w:t>dos</w:t>
      </w:r>
      <w:r w:rsidRPr="00EB3609">
        <w:rPr>
          <w:rFonts w:ascii="Arial" w:eastAsia="Arial" w:hAnsi="Arial" w:cs="Arial"/>
          <w:lang w:val="es-ES"/>
        </w:rPr>
        <w:t xml:space="preserve"> p</w:t>
      </w:r>
      <w:r w:rsidR="000A7303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>r la normativa controvertida.</w:t>
      </w:r>
    </w:p>
    <w:p w:rsidR="00E56FB9" w:rsidRPr="00EB3609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</w:p>
    <w:p w:rsidR="00E56FB9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lastRenderedPageBreak/>
        <w:t>En general</w:t>
      </w:r>
      <w:r w:rsidR="0000691B" w:rsidRPr="00EB3609">
        <w:rPr>
          <w:rFonts w:ascii="Arial" w:eastAsia="Arial" w:hAnsi="Arial" w:cs="Arial"/>
          <w:lang w:val="es-ES"/>
        </w:rPr>
        <w:t>,</w:t>
      </w:r>
      <w:r w:rsidRPr="00EB3609">
        <w:rPr>
          <w:rFonts w:ascii="Arial" w:eastAsia="Arial" w:hAnsi="Arial" w:cs="Arial"/>
          <w:lang w:val="es-ES"/>
        </w:rPr>
        <w:t xml:space="preserve"> han de di</w:t>
      </w:r>
      <w:r w:rsidR="0000691B" w:rsidRPr="00EB3609">
        <w:rPr>
          <w:rFonts w:ascii="Arial" w:eastAsia="Arial" w:hAnsi="Arial" w:cs="Arial"/>
          <w:lang w:val="es-ES"/>
        </w:rPr>
        <w:t>ferenciar</w:t>
      </w:r>
      <w:r w:rsidRPr="00EB3609">
        <w:rPr>
          <w:rFonts w:ascii="Arial" w:eastAsia="Arial" w:hAnsi="Arial" w:cs="Arial"/>
          <w:lang w:val="es-ES"/>
        </w:rPr>
        <w:t xml:space="preserve"> entre </w:t>
      </w:r>
      <w:r w:rsidR="004E696B" w:rsidRPr="00EB3609">
        <w:rPr>
          <w:rFonts w:ascii="Arial" w:eastAsia="Arial" w:hAnsi="Arial" w:cs="Arial"/>
          <w:lang w:val="es-ES"/>
        </w:rPr>
        <w:t>trámite</w:t>
      </w:r>
      <w:r w:rsidRPr="00EB3609">
        <w:rPr>
          <w:rFonts w:ascii="Arial" w:eastAsia="Arial" w:hAnsi="Arial" w:cs="Arial"/>
          <w:lang w:val="es-ES"/>
        </w:rPr>
        <w:t xml:space="preserve">s o </w:t>
      </w:r>
      <w:r w:rsidR="004E696B" w:rsidRPr="00EB3609">
        <w:rPr>
          <w:rFonts w:ascii="Arial" w:eastAsia="Arial" w:hAnsi="Arial" w:cs="Arial"/>
          <w:lang w:val="es-ES"/>
        </w:rPr>
        <w:t>requisito</w:t>
      </w:r>
      <w:r w:rsidRPr="00EB3609">
        <w:rPr>
          <w:rFonts w:ascii="Arial" w:eastAsia="Arial" w:hAnsi="Arial" w:cs="Arial"/>
          <w:lang w:val="es-ES"/>
        </w:rPr>
        <w:t>s formal</w:t>
      </w:r>
      <w:r w:rsidR="0000691B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 xml:space="preserve">s </w:t>
      </w:r>
      <w:r w:rsidR="0000691B" w:rsidRPr="00EB3609">
        <w:rPr>
          <w:rFonts w:ascii="Arial" w:eastAsia="Arial" w:hAnsi="Arial" w:cs="Arial"/>
          <w:lang w:val="es-ES"/>
        </w:rPr>
        <w:t>y otros</w:t>
      </w:r>
      <w:r w:rsidRPr="00EB3609">
        <w:rPr>
          <w:rFonts w:ascii="Arial" w:eastAsia="Arial" w:hAnsi="Arial" w:cs="Arial"/>
          <w:lang w:val="es-ES"/>
        </w:rPr>
        <w:t xml:space="preserve"> material</w:t>
      </w:r>
      <w:r w:rsidR="0000691B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>s o esencial</w:t>
      </w:r>
      <w:r w:rsidR="0000691B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 xml:space="preserve">s. </w:t>
      </w:r>
      <w:r w:rsidR="0000691B" w:rsidRPr="00EB3609">
        <w:rPr>
          <w:rFonts w:ascii="Arial" w:eastAsia="Arial" w:hAnsi="Arial" w:cs="Arial"/>
          <w:lang w:val="es-ES"/>
        </w:rPr>
        <w:t>Los</w:t>
      </w:r>
      <w:r w:rsidRPr="00EB3609">
        <w:rPr>
          <w:rFonts w:ascii="Arial" w:eastAsia="Arial" w:hAnsi="Arial" w:cs="Arial"/>
          <w:lang w:val="es-ES"/>
        </w:rPr>
        <w:t xml:space="preserve"> </w:t>
      </w:r>
      <w:r w:rsidR="004E696B" w:rsidRPr="00EB3609">
        <w:rPr>
          <w:rFonts w:ascii="Arial" w:eastAsia="Arial" w:hAnsi="Arial" w:cs="Arial"/>
          <w:lang w:val="es-ES"/>
        </w:rPr>
        <w:t>requisito</w:t>
      </w:r>
      <w:r w:rsidRPr="00EB3609">
        <w:rPr>
          <w:rFonts w:ascii="Arial" w:eastAsia="Arial" w:hAnsi="Arial" w:cs="Arial"/>
          <w:lang w:val="es-ES"/>
        </w:rPr>
        <w:t>s material</w:t>
      </w:r>
      <w:r w:rsidR="0000691B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>s s</w:t>
      </w:r>
      <w:r w:rsidR="0000691B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>n estrict</w:t>
      </w:r>
      <w:r w:rsidR="0000691B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 xml:space="preserve">s </w:t>
      </w:r>
      <w:r w:rsidR="0000691B" w:rsidRPr="00EB3609">
        <w:rPr>
          <w:rFonts w:ascii="Arial" w:eastAsia="Arial" w:hAnsi="Arial" w:cs="Arial"/>
          <w:lang w:val="es-ES"/>
        </w:rPr>
        <w:t>y</w:t>
      </w:r>
      <w:r w:rsidRPr="00EB3609">
        <w:rPr>
          <w:rFonts w:ascii="Arial" w:eastAsia="Arial" w:hAnsi="Arial" w:cs="Arial"/>
          <w:lang w:val="es-ES"/>
        </w:rPr>
        <w:t xml:space="preserve"> no adm</w:t>
      </w:r>
      <w:r w:rsidR="00257FE0" w:rsidRPr="00EB3609">
        <w:rPr>
          <w:rFonts w:ascii="Arial" w:eastAsia="Arial" w:hAnsi="Arial" w:cs="Arial"/>
          <w:lang w:val="es-ES"/>
        </w:rPr>
        <w:t>i</w:t>
      </w:r>
      <w:r w:rsidRPr="00EB3609">
        <w:rPr>
          <w:rFonts w:ascii="Arial" w:eastAsia="Arial" w:hAnsi="Arial" w:cs="Arial"/>
          <w:lang w:val="es-ES"/>
        </w:rPr>
        <w:t>ten flexibili</w:t>
      </w:r>
      <w:r w:rsidR="0000691B" w:rsidRPr="00EB3609">
        <w:rPr>
          <w:rFonts w:ascii="Arial" w:eastAsia="Arial" w:hAnsi="Arial" w:cs="Arial"/>
          <w:lang w:val="es-ES"/>
        </w:rPr>
        <w:t>dad. Los</w:t>
      </w:r>
      <w:r w:rsidRPr="00EB3609">
        <w:rPr>
          <w:rFonts w:ascii="Arial" w:eastAsia="Arial" w:hAnsi="Arial" w:cs="Arial"/>
          <w:lang w:val="es-ES"/>
        </w:rPr>
        <w:t xml:space="preserve"> </w:t>
      </w:r>
      <w:r w:rsidR="004E696B" w:rsidRPr="00EB3609">
        <w:rPr>
          <w:rFonts w:ascii="Arial" w:eastAsia="Arial" w:hAnsi="Arial" w:cs="Arial"/>
          <w:lang w:val="es-ES"/>
        </w:rPr>
        <w:t>requisito</w:t>
      </w:r>
      <w:r w:rsidRPr="00EB3609">
        <w:rPr>
          <w:rFonts w:ascii="Arial" w:eastAsia="Arial" w:hAnsi="Arial" w:cs="Arial"/>
          <w:lang w:val="es-ES"/>
        </w:rPr>
        <w:t>s formal</w:t>
      </w:r>
      <w:r w:rsidR="0000691B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>s, per</w:t>
      </w:r>
      <w:r w:rsidR="0000691B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>, no s</w:t>
      </w:r>
      <w:r w:rsidR="0000691B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>n tan rig</w:t>
      </w:r>
      <w:r w:rsidR="0000691B" w:rsidRPr="00EB3609">
        <w:rPr>
          <w:rFonts w:ascii="Arial" w:eastAsia="Arial" w:hAnsi="Arial" w:cs="Arial"/>
          <w:lang w:val="es-ES"/>
        </w:rPr>
        <w:t>u</w:t>
      </w:r>
      <w:r w:rsidRPr="00EB3609">
        <w:rPr>
          <w:rFonts w:ascii="Arial" w:eastAsia="Arial" w:hAnsi="Arial" w:cs="Arial"/>
          <w:lang w:val="es-ES"/>
        </w:rPr>
        <w:t xml:space="preserve">rosos </w:t>
      </w:r>
      <w:r w:rsidR="0000691B" w:rsidRPr="00EB3609">
        <w:rPr>
          <w:rFonts w:ascii="Arial" w:eastAsia="Arial" w:hAnsi="Arial" w:cs="Arial"/>
          <w:lang w:val="es-ES"/>
        </w:rPr>
        <w:t>y</w:t>
      </w:r>
      <w:r w:rsidRPr="00EB3609">
        <w:rPr>
          <w:rFonts w:ascii="Arial" w:eastAsia="Arial" w:hAnsi="Arial" w:cs="Arial"/>
          <w:lang w:val="es-ES"/>
        </w:rPr>
        <w:t xml:space="preserve"> no s</w:t>
      </w:r>
      <w:r w:rsidR="0000691B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>n causa p</w:t>
      </w:r>
      <w:r w:rsidR="0000691B" w:rsidRPr="00EB3609">
        <w:rPr>
          <w:rFonts w:ascii="Arial" w:eastAsia="Arial" w:hAnsi="Arial" w:cs="Arial"/>
          <w:lang w:val="es-ES"/>
        </w:rPr>
        <w:t>ara</w:t>
      </w:r>
      <w:r w:rsidRPr="00EB3609">
        <w:rPr>
          <w:rFonts w:ascii="Arial" w:eastAsia="Arial" w:hAnsi="Arial" w:cs="Arial"/>
          <w:lang w:val="es-ES"/>
        </w:rPr>
        <w:t xml:space="preserve"> r</w:t>
      </w:r>
      <w:r w:rsidR="0000691B" w:rsidRPr="00EB3609">
        <w:rPr>
          <w:rFonts w:ascii="Arial" w:eastAsia="Arial" w:hAnsi="Arial" w:cs="Arial"/>
          <w:lang w:val="es-ES"/>
        </w:rPr>
        <w:t>echazar</w:t>
      </w:r>
      <w:r w:rsidRPr="00EB3609">
        <w:rPr>
          <w:rFonts w:ascii="Arial" w:eastAsia="Arial" w:hAnsi="Arial" w:cs="Arial"/>
          <w:lang w:val="es-ES"/>
        </w:rPr>
        <w:t xml:space="preserve"> una determinada </w:t>
      </w:r>
      <w:r w:rsidR="004E696B" w:rsidRPr="00EB3609">
        <w:rPr>
          <w:rFonts w:ascii="Arial" w:eastAsia="Arial" w:hAnsi="Arial" w:cs="Arial"/>
          <w:lang w:val="es-ES"/>
        </w:rPr>
        <w:t>actuación</w:t>
      </w:r>
      <w:r w:rsidRPr="00EB3609">
        <w:rPr>
          <w:rFonts w:ascii="Arial" w:eastAsia="Arial" w:hAnsi="Arial" w:cs="Arial"/>
          <w:lang w:val="es-ES"/>
        </w:rPr>
        <w:t>.</w:t>
      </w:r>
    </w:p>
    <w:p w:rsidR="00B577BE" w:rsidRPr="00EB3609" w:rsidRDefault="00B577BE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</w:p>
    <w:p w:rsidR="00E56FB9" w:rsidRPr="00EB3609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>D</w:t>
      </w:r>
      <w:r w:rsidR="0000691B" w:rsidRPr="00EB3609">
        <w:rPr>
          <w:rFonts w:ascii="Arial" w:eastAsia="Arial" w:hAnsi="Arial" w:cs="Arial"/>
          <w:lang w:val="es-ES"/>
        </w:rPr>
        <w:t xml:space="preserve">e </w:t>
      </w:r>
      <w:r w:rsidR="00940D97" w:rsidRPr="00EB3609">
        <w:rPr>
          <w:rFonts w:ascii="Arial" w:eastAsia="Arial" w:hAnsi="Arial" w:cs="Arial"/>
          <w:lang w:val="es-ES"/>
        </w:rPr>
        <w:t>acuerdo</w:t>
      </w:r>
      <w:r w:rsidRPr="00EB3609">
        <w:rPr>
          <w:rFonts w:ascii="Arial" w:eastAsia="Arial" w:hAnsi="Arial" w:cs="Arial"/>
          <w:lang w:val="es-ES"/>
        </w:rPr>
        <w:t xml:space="preserve"> </w:t>
      </w:r>
      <w:r w:rsidR="0000691B" w:rsidRPr="00EB3609">
        <w:rPr>
          <w:rFonts w:ascii="Arial" w:eastAsia="Arial" w:hAnsi="Arial" w:cs="Arial"/>
          <w:lang w:val="es-ES"/>
        </w:rPr>
        <w:t xml:space="preserve">con </w:t>
      </w:r>
      <w:r w:rsidRPr="00EB3609">
        <w:rPr>
          <w:rFonts w:ascii="Arial" w:eastAsia="Arial" w:hAnsi="Arial" w:cs="Arial"/>
          <w:lang w:val="es-ES"/>
        </w:rPr>
        <w:t>el principi</w:t>
      </w:r>
      <w:r w:rsidR="0000691B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 xml:space="preserve"> de proporcionali</w:t>
      </w:r>
      <w:r w:rsidR="0000691B" w:rsidRPr="00EB3609">
        <w:rPr>
          <w:rFonts w:ascii="Arial" w:eastAsia="Arial" w:hAnsi="Arial" w:cs="Arial"/>
          <w:lang w:val="es-ES"/>
        </w:rPr>
        <w:t>dad</w:t>
      </w:r>
      <w:r w:rsidRPr="00EB3609">
        <w:rPr>
          <w:rFonts w:ascii="Arial" w:eastAsia="Arial" w:hAnsi="Arial" w:cs="Arial"/>
          <w:lang w:val="es-ES"/>
        </w:rPr>
        <w:t xml:space="preserve">, </w:t>
      </w:r>
      <w:r w:rsidR="0000691B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>l</w:t>
      </w:r>
      <w:r w:rsidR="0000691B" w:rsidRPr="00EB3609">
        <w:rPr>
          <w:rFonts w:ascii="Arial" w:eastAsia="Arial" w:hAnsi="Arial" w:cs="Arial"/>
          <w:lang w:val="es-ES"/>
        </w:rPr>
        <w:t xml:space="preserve"> </w:t>
      </w:r>
      <w:r w:rsidR="004E696B" w:rsidRPr="00EB3609">
        <w:rPr>
          <w:rFonts w:ascii="Arial" w:eastAsia="Arial" w:hAnsi="Arial" w:cs="Arial"/>
          <w:lang w:val="es-ES"/>
        </w:rPr>
        <w:t>incumplimiento</w:t>
      </w:r>
      <w:r w:rsidRPr="00EB3609">
        <w:rPr>
          <w:rFonts w:ascii="Arial" w:eastAsia="Arial" w:hAnsi="Arial" w:cs="Arial"/>
          <w:lang w:val="es-ES"/>
        </w:rPr>
        <w:t xml:space="preserve"> d</w:t>
      </w:r>
      <w:r w:rsidR="0000691B" w:rsidRPr="00EB3609">
        <w:rPr>
          <w:rFonts w:ascii="Arial" w:eastAsia="Arial" w:hAnsi="Arial" w:cs="Arial"/>
          <w:lang w:val="es-ES"/>
        </w:rPr>
        <w:t xml:space="preserve">e </w:t>
      </w:r>
      <w:r w:rsidRPr="00EB3609">
        <w:rPr>
          <w:rFonts w:ascii="Arial" w:eastAsia="Arial" w:hAnsi="Arial" w:cs="Arial"/>
          <w:lang w:val="es-ES"/>
        </w:rPr>
        <w:t xml:space="preserve">un </w:t>
      </w:r>
      <w:r w:rsidR="004E696B" w:rsidRPr="00EB3609">
        <w:rPr>
          <w:rFonts w:ascii="Arial" w:eastAsia="Arial" w:hAnsi="Arial" w:cs="Arial"/>
          <w:lang w:val="es-ES"/>
        </w:rPr>
        <w:t>requisito</w:t>
      </w:r>
      <w:r w:rsidRPr="00EB3609">
        <w:rPr>
          <w:rFonts w:ascii="Arial" w:eastAsia="Arial" w:hAnsi="Arial" w:cs="Arial"/>
          <w:lang w:val="es-ES"/>
        </w:rPr>
        <w:t xml:space="preserve"> o </w:t>
      </w:r>
      <w:r w:rsidR="004E696B" w:rsidRPr="00EB3609">
        <w:rPr>
          <w:rFonts w:ascii="Arial" w:eastAsia="Arial" w:hAnsi="Arial" w:cs="Arial"/>
          <w:lang w:val="es-ES"/>
        </w:rPr>
        <w:t>trámite</w:t>
      </w:r>
      <w:r w:rsidRPr="00EB3609">
        <w:rPr>
          <w:rFonts w:ascii="Arial" w:eastAsia="Arial" w:hAnsi="Arial" w:cs="Arial"/>
          <w:lang w:val="es-ES"/>
        </w:rPr>
        <w:t xml:space="preserve"> merament</w:t>
      </w:r>
      <w:r w:rsidR="0000691B" w:rsidRPr="00EB3609">
        <w:rPr>
          <w:rFonts w:ascii="Arial" w:eastAsia="Arial" w:hAnsi="Arial" w:cs="Arial"/>
          <w:lang w:val="es-ES"/>
        </w:rPr>
        <w:t>e</w:t>
      </w:r>
      <w:r w:rsidRPr="00EB3609">
        <w:rPr>
          <w:rFonts w:ascii="Arial" w:eastAsia="Arial" w:hAnsi="Arial" w:cs="Arial"/>
          <w:lang w:val="es-ES"/>
        </w:rPr>
        <w:t xml:space="preserve"> </w:t>
      </w:r>
      <w:r w:rsidR="0000691B" w:rsidRPr="00EB3609">
        <w:rPr>
          <w:rFonts w:ascii="Arial" w:eastAsia="Arial" w:hAnsi="Arial" w:cs="Arial"/>
          <w:lang w:val="es-ES"/>
        </w:rPr>
        <w:t xml:space="preserve">formal </w:t>
      </w:r>
      <w:r w:rsidR="000E53A8" w:rsidRPr="00EB3609">
        <w:rPr>
          <w:rFonts w:ascii="Arial" w:eastAsia="Arial" w:hAnsi="Arial" w:cs="Arial"/>
          <w:lang w:val="es-ES"/>
        </w:rPr>
        <w:t>podrá</w:t>
      </w:r>
      <w:r w:rsidR="0000691B" w:rsidRPr="00EB3609">
        <w:rPr>
          <w:rFonts w:ascii="Arial" w:eastAsia="Arial" w:hAnsi="Arial" w:cs="Arial"/>
          <w:lang w:val="es-ES"/>
        </w:rPr>
        <w:t xml:space="preserve"> considerar</w:t>
      </w:r>
      <w:r w:rsidRPr="00EB3609">
        <w:rPr>
          <w:rFonts w:ascii="Arial" w:eastAsia="Arial" w:hAnsi="Arial" w:cs="Arial"/>
          <w:lang w:val="es-ES"/>
        </w:rPr>
        <w:t xml:space="preserve">se un </w:t>
      </w:r>
      <w:r w:rsidR="004E696B" w:rsidRPr="00EB3609">
        <w:rPr>
          <w:rFonts w:ascii="Arial" w:eastAsia="Arial" w:hAnsi="Arial" w:cs="Arial"/>
          <w:lang w:val="es-ES"/>
        </w:rPr>
        <w:t>incumplimiento</w:t>
      </w:r>
      <w:r w:rsidRPr="00EB3609">
        <w:rPr>
          <w:rFonts w:ascii="Arial" w:eastAsia="Arial" w:hAnsi="Arial" w:cs="Arial"/>
          <w:lang w:val="es-ES"/>
        </w:rPr>
        <w:t xml:space="preserve"> l</w:t>
      </w:r>
      <w:r w:rsidR="0000691B" w:rsidRPr="00EB3609">
        <w:rPr>
          <w:rFonts w:ascii="Arial" w:eastAsia="Arial" w:hAnsi="Arial" w:cs="Arial"/>
          <w:lang w:val="es-ES"/>
        </w:rPr>
        <w:t>eve</w:t>
      </w:r>
      <w:r w:rsidRPr="00EB3609">
        <w:rPr>
          <w:rFonts w:ascii="Arial" w:eastAsia="Arial" w:hAnsi="Arial" w:cs="Arial"/>
          <w:lang w:val="es-ES"/>
        </w:rPr>
        <w:t>.</w:t>
      </w:r>
    </w:p>
    <w:p w:rsidR="00E56FB9" w:rsidRPr="00EB3609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</w:p>
    <w:p w:rsidR="00E56FB9" w:rsidRDefault="000E53A8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 xml:space="preserve">El </w:t>
      </w:r>
      <w:r w:rsidR="004E696B" w:rsidRPr="00EB3609">
        <w:rPr>
          <w:rFonts w:ascii="Arial" w:eastAsia="Arial" w:hAnsi="Arial" w:cs="Arial"/>
          <w:lang w:val="es-ES"/>
        </w:rPr>
        <w:t>incumplimiento</w:t>
      </w:r>
      <w:r w:rsidR="00E56FB9" w:rsidRPr="00EB3609">
        <w:rPr>
          <w:rFonts w:ascii="Arial" w:eastAsia="Arial" w:hAnsi="Arial" w:cs="Arial"/>
          <w:lang w:val="es-ES"/>
        </w:rPr>
        <w:t xml:space="preserve"> d</w:t>
      </w:r>
      <w:r w:rsidRPr="00EB3609">
        <w:rPr>
          <w:rFonts w:ascii="Arial" w:eastAsia="Arial" w:hAnsi="Arial" w:cs="Arial"/>
          <w:lang w:val="es-ES"/>
        </w:rPr>
        <w:t xml:space="preserve">e </w:t>
      </w:r>
      <w:r w:rsidR="00E56FB9" w:rsidRPr="00EB3609">
        <w:rPr>
          <w:rFonts w:ascii="Arial" w:eastAsia="Arial" w:hAnsi="Arial" w:cs="Arial"/>
          <w:lang w:val="es-ES"/>
        </w:rPr>
        <w:t xml:space="preserve">un </w:t>
      </w:r>
      <w:r w:rsidR="004E696B" w:rsidRPr="00EB3609">
        <w:rPr>
          <w:rFonts w:ascii="Arial" w:eastAsia="Arial" w:hAnsi="Arial" w:cs="Arial"/>
          <w:lang w:val="es-ES"/>
        </w:rPr>
        <w:t>requisito</w:t>
      </w:r>
      <w:r w:rsidR="00E56FB9" w:rsidRPr="00EB3609">
        <w:rPr>
          <w:rFonts w:ascii="Arial" w:eastAsia="Arial" w:hAnsi="Arial" w:cs="Arial"/>
          <w:lang w:val="es-ES"/>
        </w:rPr>
        <w:t xml:space="preserve"> o </w:t>
      </w:r>
      <w:r w:rsidR="004E696B" w:rsidRPr="00EB3609">
        <w:rPr>
          <w:rFonts w:ascii="Arial" w:eastAsia="Arial" w:hAnsi="Arial" w:cs="Arial"/>
          <w:lang w:val="es-ES"/>
        </w:rPr>
        <w:t>trámite</w:t>
      </w:r>
      <w:r w:rsidR="00E56FB9" w:rsidRPr="00EB3609">
        <w:rPr>
          <w:rFonts w:ascii="Arial" w:eastAsia="Arial" w:hAnsi="Arial" w:cs="Arial"/>
          <w:lang w:val="es-ES"/>
        </w:rPr>
        <w:t xml:space="preserve"> material o esencial ser</w:t>
      </w:r>
      <w:r w:rsidRPr="00EB3609">
        <w:rPr>
          <w:rFonts w:ascii="Arial" w:eastAsia="Arial" w:hAnsi="Arial" w:cs="Arial"/>
          <w:lang w:val="es-ES"/>
        </w:rPr>
        <w:t>á</w:t>
      </w:r>
      <w:r w:rsidR="00E56FB9" w:rsidRPr="00EB3609">
        <w:rPr>
          <w:rFonts w:ascii="Arial" w:eastAsia="Arial" w:hAnsi="Arial" w:cs="Arial"/>
          <w:lang w:val="es-ES"/>
        </w:rPr>
        <w:t xml:space="preserve"> considera</w:t>
      </w:r>
      <w:r w:rsidRPr="00EB3609">
        <w:rPr>
          <w:rFonts w:ascii="Arial" w:eastAsia="Arial" w:hAnsi="Arial" w:cs="Arial"/>
          <w:lang w:val="es-ES"/>
        </w:rPr>
        <w:t>do</w:t>
      </w:r>
      <w:r w:rsidR="00E56FB9" w:rsidRPr="00EB3609">
        <w:rPr>
          <w:rFonts w:ascii="Arial" w:eastAsia="Arial" w:hAnsi="Arial" w:cs="Arial"/>
          <w:lang w:val="es-ES"/>
        </w:rPr>
        <w:t xml:space="preserve"> significati</w:t>
      </w:r>
      <w:r w:rsidRPr="00EB3609">
        <w:rPr>
          <w:rFonts w:ascii="Arial" w:eastAsia="Arial" w:hAnsi="Arial" w:cs="Arial"/>
          <w:lang w:val="es-ES"/>
        </w:rPr>
        <w:t>vo</w:t>
      </w:r>
      <w:r w:rsidR="00E56FB9" w:rsidRPr="00EB3609">
        <w:rPr>
          <w:rFonts w:ascii="Arial" w:eastAsia="Arial" w:hAnsi="Arial" w:cs="Arial"/>
          <w:lang w:val="es-ES"/>
        </w:rPr>
        <w:t xml:space="preserve"> o gr</w:t>
      </w:r>
      <w:r w:rsidRPr="00EB3609">
        <w:rPr>
          <w:rFonts w:ascii="Arial" w:eastAsia="Arial" w:hAnsi="Arial" w:cs="Arial"/>
          <w:lang w:val="es-ES"/>
        </w:rPr>
        <w:t>ave</w:t>
      </w:r>
      <w:r w:rsidR="00E56FB9" w:rsidRPr="00EB3609">
        <w:rPr>
          <w:rFonts w:ascii="Arial" w:eastAsia="Arial" w:hAnsi="Arial" w:cs="Arial"/>
          <w:lang w:val="es-ES"/>
        </w:rPr>
        <w:t>.</w:t>
      </w:r>
    </w:p>
    <w:p w:rsidR="00B577BE" w:rsidRPr="00EB3609" w:rsidRDefault="00B577BE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</w:p>
    <w:p w:rsidR="00E56FB9" w:rsidRPr="00EB3609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 xml:space="preserve">En </w:t>
      </w:r>
      <w:r w:rsidR="000E53A8" w:rsidRPr="00EB3609">
        <w:rPr>
          <w:rFonts w:ascii="Arial" w:eastAsia="Arial" w:hAnsi="Arial" w:cs="Arial"/>
          <w:lang w:val="es-ES"/>
        </w:rPr>
        <w:t>cualquier caso</w:t>
      </w:r>
      <w:r w:rsidRPr="00EB3609">
        <w:rPr>
          <w:rFonts w:ascii="Arial" w:eastAsia="Arial" w:hAnsi="Arial" w:cs="Arial"/>
          <w:lang w:val="es-ES"/>
        </w:rPr>
        <w:t xml:space="preserve">, </w:t>
      </w:r>
      <w:r w:rsidR="000E53A8" w:rsidRPr="00EB3609">
        <w:rPr>
          <w:rFonts w:ascii="Arial" w:eastAsia="Arial" w:hAnsi="Arial" w:cs="Arial"/>
          <w:lang w:val="es-ES"/>
        </w:rPr>
        <w:t>y sujeto</w:t>
      </w:r>
      <w:r w:rsidRPr="00EB3609">
        <w:rPr>
          <w:rFonts w:ascii="Arial" w:eastAsia="Arial" w:hAnsi="Arial" w:cs="Arial"/>
          <w:lang w:val="es-ES"/>
        </w:rPr>
        <w:t xml:space="preserve"> a</w:t>
      </w:r>
      <w:r w:rsidR="000E53A8" w:rsidRPr="00EB3609">
        <w:rPr>
          <w:rFonts w:ascii="Arial" w:eastAsia="Arial" w:hAnsi="Arial" w:cs="Arial"/>
          <w:lang w:val="es-ES"/>
        </w:rPr>
        <w:t xml:space="preserve"> </w:t>
      </w:r>
      <w:r w:rsidRPr="00EB3609">
        <w:rPr>
          <w:rFonts w:ascii="Arial" w:eastAsia="Arial" w:hAnsi="Arial" w:cs="Arial"/>
          <w:lang w:val="es-ES"/>
        </w:rPr>
        <w:t>su mandat</w:t>
      </w:r>
      <w:r w:rsidR="000E53A8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 xml:space="preserve"> legal, </w:t>
      </w:r>
      <w:r w:rsidR="000E53A8" w:rsidRPr="00EB3609">
        <w:rPr>
          <w:rFonts w:ascii="Arial" w:eastAsia="Arial" w:hAnsi="Arial" w:cs="Arial"/>
          <w:lang w:val="es-ES"/>
        </w:rPr>
        <w:t xml:space="preserve">el </w:t>
      </w:r>
      <w:r w:rsidRPr="00EB3609">
        <w:rPr>
          <w:rFonts w:ascii="Arial" w:eastAsia="Arial" w:hAnsi="Arial" w:cs="Arial"/>
          <w:lang w:val="es-ES"/>
        </w:rPr>
        <w:t>auditor</w:t>
      </w:r>
      <w:r w:rsidR="00172A63">
        <w:rPr>
          <w:rFonts w:ascii="Arial" w:eastAsia="Arial" w:hAnsi="Arial" w:cs="Arial"/>
          <w:lang w:val="es-ES"/>
        </w:rPr>
        <w:t>/a</w:t>
      </w:r>
      <w:r w:rsidRPr="00EB3609">
        <w:rPr>
          <w:rFonts w:ascii="Arial" w:eastAsia="Arial" w:hAnsi="Arial" w:cs="Arial"/>
          <w:lang w:val="es-ES"/>
        </w:rPr>
        <w:t xml:space="preserve"> </w:t>
      </w:r>
      <w:proofErr w:type="spellStart"/>
      <w:r w:rsidRPr="00EB3609">
        <w:rPr>
          <w:rFonts w:ascii="Arial" w:eastAsia="Arial" w:hAnsi="Arial" w:cs="Arial"/>
          <w:lang w:val="es-ES"/>
        </w:rPr>
        <w:t>ha</w:t>
      </w:r>
      <w:proofErr w:type="spellEnd"/>
      <w:r w:rsidRPr="00EB3609">
        <w:rPr>
          <w:rFonts w:ascii="Arial" w:eastAsia="Arial" w:hAnsi="Arial" w:cs="Arial"/>
          <w:lang w:val="es-ES"/>
        </w:rPr>
        <w:t xml:space="preserve"> de </w:t>
      </w:r>
      <w:r w:rsidR="000E53A8" w:rsidRPr="00EB3609">
        <w:rPr>
          <w:rFonts w:ascii="Arial" w:eastAsia="Arial" w:hAnsi="Arial" w:cs="Arial"/>
          <w:lang w:val="es-ES"/>
        </w:rPr>
        <w:t>utilizar su</w:t>
      </w:r>
      <w:r w:rsidRPr="00EB3609">
        <w:rPr>
          <w:rFonts w:ascii="Arial" w:eastAsia="Arial" w:hAnsi="Arial" w:cs="Arial"/>
          <w:lang w:val="es-ES"/>
        </w:rPr>
        <w:t xml:space="preserve"> criteri</w:t>
      </w:r>
      <w:r w:rsidR="000E53A8" w:rsidRPr="00EB3609">
        <w:rPr>
          <w:rFonts w:ascii="Arial" w:eastAsia="Arial" w:hAnsi="Arial" w:cs="Arial"/>
          <w:lang w:val="es-ES"/>
        </w:rPr>
        <w:t>o</w:t>
      </w:r>
      <w:r w:rsidRPr="00EB3609">
        <w:rPr>
          <w:rFonts w:ascii="Arial" w:eastAsia="Arial" w:hAnsi="Arial" w:cs="Arial"/>
          <w:lang w:val="es-ES"/>
        </w:rPr>
        <w:t xml:space="preserve"> profesional al valorar la </w:t>
      </w:r>
      <w:r w:rsidR="00FB54DC" w:rsidRPr="00EB3609">
        <w:rPr>
          <w:rFonts w:ascii="Arial" w:eastAsia="Arial" w:hAnsi="Arial" w:cs="Arial"/>
          <w:lang w:val="es-ES"/>
        </w:rPr>
        <w:t>importancia</w:t>
      </w:r>
      <w:r w:rsidRPr="00EB3609">
        <w:rPr>
          <w:rFonts w:ascii="Arial" w:eastAsia="Arial" w:hAnsi="Arial" w:cs="Arial"/>
          <w:lang w:val="es-ES"/>
        </w:rPr>
        <w:t xml:space="preserve"> relativa de l</w:t>
      </w:r>
      <w:r w:rsidR="000E53A8" w:rsidRPr="00EB3609">
        <w:rPr>
          <w:rFonts w:ascii="Arial" w:eastAsia="Arial" w:hAnsi="Arial" w:cs="Arial"/>
          <w:lang w:val="es-ES"/>
        </w:rPr>
        <w:t>as incide</w:t>
      </w:r>
      <w:r w:rsidRPr="00EB3609">
        <w:rPr>
          <w:rFonts w:ascii="Arial" w:eastAsia="Arial" w:hAnsi="Arial" w:cs="Arial"/>
          <w:lang w:val="es-ES"/>
        </w:rPr>
        <w:t>nci</w:t>
      </w:r>
      <w:r w:rsidR="000E53A8" w:rsidRPr="00EB3609">
        <w:rPr>
          <w:rFonts w:ascii="Arial" w:eastAsia="Arial" w:hAnsi="Arial" w:cs="Arial"/>
          <w:lang w:val="es-ES"/>
        </w:rPr>
        <w:t>as detectada</w:t>
      </w:r>
      <w:r w:rsidRPr="00EB3609">
        <w:rPr>
          <w:rFonts w:ascii="Arial" w:eastAsia="Arial" w:hAnsi="Arial" w:cs="Arial"/>
          <w:lang w:val="es-ES"/>
        </w:rPr>
        <w:t>s.</w:t>
      </w:r>
    </w:p>
    <w:p w:rsidR="00E56FB9" w:rsidRPr="00EB3609" w:rsidRDefault="00E56FB9">
      <w:pPr>
        <w:rPr>
          <w:lang w:val="es-ES"/>
        </w:rPr>
      </w:pPr>
    </w:p>
    <w:p w:rsidR="00E56FB9" w:rsidRPr="00EB3609" w:rsidRDefault="00E56FB9" w:rsidP="00E5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lang w:val="es-ES" w:eastAsia="es-ES"/>
        </w:rPr>
      </w:pPr>
      <w:r w:rsidRPr="00EB3609">
        <w:rPr>
          <w:rFonts w:ascii="Arial" w:eastAsia="Times New Roman" w:hAnsi="Arial" w:cs="Arial"/>
          <w:lang w:val="es-ES" w:eastAsia="es-ES"/>
        </w:rPr>
        <w:t xml:space="preserve">De manera orientativa </w:t>
      </w:r>
      <w:r w:rsidR="003D6121" w:rsidRPr="00EB3609">
        <w:rPr>
          <w:rFonts w:ascii="Arial" w:eastAsia="Times New Roman" w:hAnsi="Arial" w:cs="Arial"/>
          <w:lang w:val="es-ES" w:eastAsia="es-ES"/>
        </w:rPr>
        <w:t>y</w:t>
      </w:r>
      <w:r w:rsidR="00257FE0" w:rsidRPr="00EB3609">
        <w:rPr>
          <w:rFonts w:ascii="Arial" w:eastAsia="Times New Roman" w:hAnsi="Arial" w:cs="Arial"/>
          <w:lang w:val="es-ES" w:eastAsia="es-ES"/>
        </w:rPr>
        <w:t>,</w:t>
      </w:r>
      <w:r w:rsidR="003D6121" w:rsidRPr="00EB3609">
        <w:rPr>
          <w:rFonts w:ascii="Arial" w:eastAsia="Times New Roman" w:hAnsi="Arial" w:cs="Arial"/>
          <w:lang w:val="es-ES" w:eastAsia="es-ES"/>
        </w:rPr>
        <w:t xml:space="preserve"> sin</w:t>
      </w:r>
      <w:r w:rsidRPr="00EB3609">
        <w:rPr>
          <w:rFonts w:ascii="Arial" w:eastAsia="Times New Roman" w:hAnsi="Arial" w:cs="Arial"/>
          <w:lang w:val="es-ES" w:eastAsia="es-ES"/>
        </w:rPr>
        <w:t xml:space="preserve"> que </w:t>
      </w:r>
      <w:r w:rsidR="003D6121" w:rsidRPr="00EB3609">
        <w:rPr>
          <w:rFonts w:ascii="Arial" w:eastAsia="Times New Roman" w:hAnsi="Arial" w:cs="Arial"/>
          <w:lang w:val="es-ES" w:eastAsia="es-ES"/>
        </w:rPr>
        <w:t>eso</w:t>
      </w:r>
      <w:r w:rsidRPr="00EB3609">
        <w:rPr>
          <w:rFonts w:ascii="Arial" w:eastAsia="Times New Roman" w:hAnsi="Arial" w:cs="Arial"/>
          <w:lang w:val="es-ES" w:eastAsia="es-ES"/>
        </w:rPr>
        <w:t xml:space="preserve"> supo</w:t>
      </w:r>
      <w:r w:rsidR="003D6121" w:rsidRPr="00EB3609">
        <w:rPr>
          <w:rFonts w:ascii="Arial" w:eastAsia="Times New Roman" w:hAnsi="Arial" w:cs="Arial"/>
          <w:lang w:val="es-ES" w:eastAsia="es-ES"/>
        </w:rPr>
        <w:t xml:space="preserve">nga </w:t>
      </w:r>
      <w:r w:rsidRPr="00EB3609">
        <w:rPr>
          <w:rFonts w:ascii="Arial" w:eastAsia="Times New Roman" w:hAnsi="Arial" w:cs="Arial"/>
          <w:lang w:val="es-ES" w:eastAsia="es-ES"/>
        </w:rPr>
        <w:t>una substitució</w:t>
      </w:r>
      <w:r w:rsidR="003D6121" w:rsidRPr="00EB3609">
        <w:rPr>
          <w:rFonts w:ascii="Arial" w:eastAsia="Times New Roman" w:hAnsi="Arial" w:cs="Arial"/>
          <w:lang w:val="es-ES" w:eastAsia="es-ES"/>
        </w:rPr>
        <w:t>n</w:t>
      </w:r>
      <w:r w:rsidRPr="00EB3609">
        <w:rPr>
          <w:rFonts w:ascii="Arial" w:eastAsia="Times New Roman" w:hAnsi="Arial" w:cs="Arial"/>
          <w:lang w:val="es-ES" w:eastAsia="es-ES"/>
        </w:rPr>
        <w:t xml:space="preserve"> del ju</w:t>
      </w:r>
      <w:r w:rsidR="003D6121" w:rsidRPr="00EB3609">
        <w:rPr>
          <w:rFonts w:ascii="Arial" w:eastAsia="Times New Roman" w:hAnsi="Arial" w:cs="Arial"/>
          <w:lang w:val="es-ES" w:eastAsia="es-ES"/>
        </w:rPr>
        <w:t>i</w:t>
      </w:r>
      <w:r w:rsidRPr="00EB3609">
        <w:rPr>
          <w:rFonts w:ascii="Arial" w:eastAsia="Times New Roman" w:hAnsi="Arial" w:cs="Arial"/>
          <w:lang w:val="es-ES" w:eastAsia="es-ES"/>
        </w:rPr>
        <w:t>ci</w:t>
      </w:r>
      <w:r w:rsidR="003D6121" w:rsidRPr="00EB3609">
        <w:rPr>
          <w:rFonts w:ascii="Arial" w:eastAsia="Times New Roman" w:hAnsi="Arial" w:cs="Arial"/>
          <w:lang w:val="es-ES" w:eastAsia="es-ES"/>
        </w:rPr>
        <w:t>o</w:t>
      </w:r>
      <w:r w:rsidRPr="00EB3609">
        <w:rPr>
          <w:rFonts w:ascii="Arial" w:eastAsia="Times New Roman" w:hAnsi="Arial" w:cs="Arial"/>
          <w:lang w:val="es-ES" w:eastAsia="es-ES"/>
        </w:rPr>
        <w:t xml:space="preserve"> profesional, ni una enumeració</w:t>
      </w:r>
      <w:r w:rsidR="003D6121" w:rsidRPr="00EB3609">
        <w:rPr>
          <w:rFonts w:ascii="Arial" w:eastAsia="Times New Roman" w:hAnsi="Arial" w:cs="Arial"/>
          <w:lang w:val="es-ES" w:eastAsia="es-ES"/>
        </w:rPr>
        <w:t>n</w:t>
      </w:r>
      <w:r w:rsidRPr="00EB3609">
        <w:rPr>
          <w:rFonts w:ascii="Arial" w:eastAsia="Times New Roman" w:hAnsi="Arial" w:cs="Arial"/>
          <w:lang w:val="es-ES" w:eastAsia="es-ES"/>
        </w:rPr>
        <w:t xml:space="preserve"> completa de to</w:t>
      </w:r>
      <w:r w:rsidR="003D6121" w:rsidRPr="00EB3609">
        <w:rPr>
          <w:rFonts w:ascii="Arial" w:eastAsia="Times New Roman" w:hAnsi="Arial" w:cs="Arial"/>
          <w:lang w:val="es-ES" w:eastAsia="es-ES"/>
        </w:rPr>
        <w:t>dos</w:t>
      </w:r>
      <w:r w:rsidRPr="00EB3609">
        <w:rPr>
          <w:rFonts w:ascii="Arial" w:eastAsia="Times New Roman" w:hAnsi="Arial" w:cs="Arial"/>
          <w:lang w:val="es-ES" w:eastAsia="es-ES"/>
        </w:rPr>
        <w:t xml:space="preserve"> </w:t>
      </w:r>
      <w:r w:rsidR="003D6121" w:rsidRPr="00EB3609">
        <w:rPr>
          <w:rFonts w:ascii="Arial" w:eastAsia="Times New Roman" w:hAnsi="Arial" w:cs="Arial"/>
          <w:lang w:val="es-ES" w:eastAsia="es-ES"/>
        </w:rPr>
        <w:t>los</w:t>
      </w:r>
      <w:r w:rsidRPr="00EB3609">
        <w:rPr>
          <w:rFonts w:ascii="Arial" w:eastAsia="Times New Roman" w:hAnsi="Arial" w:cs="Arial"/>
          <w:lang w:val="es-ES" w:eastAsia="es-ES"/>
        </w:rPr>
        <w:t xml:space="preserve"> p</w:t>
      </w:r>
      <w:r w:rsidR="003D6121" w:rsidRPr="00EB3609">
        <w:rPr>
          <w:rFonts w:ascii="Arial" w:eastAsia="Times New Roman" w:hAnsi="Arial" w:cs="Arial"/>
          <w:lang w:val="es-ES" w:eastAsia="es-ES"/>
        </w:rPr>
        <w:t>o</w:t>
      </w:r>
      <w:r w:rsidRPr="00EB3609">
        <w:rPr>
          <w:rFonts w:ascii="Arial" w:eastAsia="Times New Roman" w:hAnsi="Arial" w:cs="Arial"/>
          <w:lang w:val="es-ES" w:eastAsia="es-ES"/>
        </w:rPr>
        <w:t>sibles</w:t>
      </w:r>
      <w:r w:rsidR="00B535C9">
        <w:rPr>
          <w:rFonts w:ascii="Arial" w:eastAsia="Times New Roman" w:hAnsi="Arial" w:cs="Arial"/>
          <w:lang w:val="es-ES" w:eastAsia="es-ES"/>
        </w:rPr>
        <w:t xml:space="preserve"> incumplimientos</w:t>
      </w:r>
      <w:r w:rsidR="00B577BE">
        <w:rPr>
          <w:rFonts w:ascii="Arial" w:eastAsia="Times New Roman" w:hAnsi="Arial" w:cs="Arial"/>
          <w:lang w:val="es-ES" w:eastAsia="es-ES"/>
        </w:rPr>
        <w:t xml:space="preserve">, a </w:t>
      </w:r>
      <w:proofErr w:type="gramStart"/>
      <w:r w:rsidRPr="00EB3609">
        <w:rPr>
          <w:rFonts w:ascii="Arial" w:eastAsia="Times New Roman" w:hAnsi="Arial" w:cs="Arial"/>
          <w:lang w:val="es-ES" w:eastAsia="es-ES"/>
        </w:rPr>
        <w:t>continuació</w:t>
      </w:r>
      <w:r w:rsidR="003D6121" w:rsidRPr="00EB3609">
        <w:rPr>
          <w:rFonts w:ascii="Arial" w:eastAsia="Times New Roman" w:hAnsi="Arial" w:cs="Arial"/>
          <w:lang w:val="es-ES" w:eastAsia="es-ES"/>
        </w:rPr>
        <w:t>n</w:t>
      </w:r>
      <w:proofErr w:type="gramEnd"/>
      <w:r w:rsidR="003D6121" w:rsidRPr="00EB3609">
        <w:rPr>
          <w:rFonts w:ascii="Arial" w:eastAsia="Times New Roman" w:hAnsi="Arial" w:cs="Arial"/>
          <w:lang w:val="es-ES" w:eastAsia="es-ES"/>
        </w:rPr>
        <w:t xml:space="preserve"> se detallan</w:t>
      </w:r>
      <w:r w:rsidRPr="00EB3609">
        <w:rPr>
          <w:rFonts w:ascii="Arial" w:eastAsia="Times New Roman" w:hAnsi="Arial" w:cs="Arial"/>
          <w:lang w:val="es-ES" w:eastAsia="es-ES"/>
        </w:rPr>
        <w:t xml:space="preserve"> determina</w:t>
      </w:r>
      <w:r w:rsidR="003D6121" w:rsidRPr="00EB3609">
        <w:rPr>
          <w:rFonts w:ascii="Arial" w:eastAsia="Times New Roman" w:hAnsi="Arial" w:cs="Arial"/>
          <w:lang w:val="es-ES" w:eastAsia="es-ES"/>
        </w:rPr>
        <w:t>dos</w:t>
      </w:r>
      <w:r w:rsidRPr="00EB3609">
        <w:rPr>
          <w:rFonts w:ascii="Arial" w:eastAsia="Times New Roman" w:hAnsi="Arial" w:cs="Arial"/>
          <w:lang w:val="es-ES" w:eastAsia="es-ES"/>
        </w:rPr>
        <w:t xml:space="preserve"> </w:t>
      </w:r>
      <w:r w:rsidR="003D6121" w:rsidRPr="00EB3609">
        <w:rPr>
          <w:rFonts w:ascii="Arial" w:eastAsia="Times New Roman" w:hAnsi="Arial" w:cs="Arial"/>
          <w:lang w:val="es-ES" w:eastAsia="es-ES"/>
        </w:rPr>
        <w:t>hechos</w:t>
      </w:r>
      <w:r w:rsidRPr="00EB3609">
        <w:rPr>
          <w:rFonts w:ascii="Arial" w:eastAsia="Times New Roman" w:hAnsi="Arial" w:cs="Arial"/>
          <w:lang w:val="es-ES" w:eastAsia="es-ES"/>
        </w:rPr>
        <w:t xml:space="preserve"> susceptibles de ser considera</w:t>
      </w:r>
      <w:r w:rsidR="003D6121" w:rsidRPr="00EB3609">
        <w:rPr>
          <w:rFonts w:ascii="Arial" w:eastAsia="Times New Roman" w:hAnsi="Arial" w:cs="Arial"/>
          <w:lang w:val="es-ES" w:eastAsia="es-ES"/>
        </w:rPr>
        <w:t>dos</w:t>
      </w:r>
      <w:r w:rsidRPr="00EB3609">
        <w:rPr>
          <w:rFonts w:ascii="Arial" w:eastAsia="Times New Roman" w:hAnsi="Arial" w:cs="Arial"/>
          <w:lang w:val="es-ES" w:eastAsia="es-ES"/>
        </w:rPr>
        <w:t xml:space="preserve"> com</w:t>
      </w:r>
      <w:r w:rsidR="003D6121" w:rsidRPr="00EB3609">
        <w:rPr>
          <w:rFonts w:ascii="Arial" w:eastAsia="Times New Roman" w:hAnsi="Arial" w:cs="Arial"/>
          <w:lang w:val="es-ES" w:eastAsia="es-ES"/>
        </w:rPr>
        <w:t>o</w:t>
      </w:r>
      <w:r w:rsidRPr="00EB3609">
        <w:rPr>
          <w:rFonts w:ascii="Arial" w:eastAsia="Times New Roman" w:hAnsi="Arial" w:cs="Arial"/>
          <w:lang w:val="es-ES" w:eastAsia="es-ES"/>
        </w:rPr>
        <w:t xml:space="preserve"> </w:t>
      </w:r>
      <w:r w:rsidR="004E696B" w:rsidRPr="00EB3609">
        <w:rPr>
          <w:rFonts w:ascii="Arial" w:eastAsia="Times New Roman" w:hAnsi="Arial" w:cs="Arial"/>
          <w:lang w:val="es-ES" w:eastAsia="es-ES"/>
        </w:rPr>
        <w:t>incumplimiento</w:t>
      </w:r>
      <w:r w:rsidRPr="00EB3609">
        <w:rPr>
          <w:rFonts w:ascii="Arial" w:eastAsia="Times New Roman" w:hAnsi="Arial" w:cs="Arial"/>
          <w:lang w:val="es-ES" w:eastAsia="es-ES"/>
        </w:rPr>
        <w:t xml:space="preserve">s </w:t>
      </w:r>
      <w:r w:rsidR="004E696B" w:rsidRPr="00EB3609">
        <w:rPr>
          <w:rFonts w:ascii="Arial" w:eastAsia="Times New Roman" w:hAnsi="Arial" w:cs="Arial"/>
          <w:lang w:val="es-ES" w:eastAsia="es-ES"/>
        </w:rPr>
        <w:t>significativos</w:t>
      </w:r>
      <w:r w:rsidRPr="00EB3609">
        <w:rPr>
          <w:rFonts w:ascii="Arial" w:eastAsia="Times New Roman" w:hAnsi="Arial" w:cs="Arial"/>
          <w:lang w:val="es-ES" w:eastAsia="es-ES"/>
        </w:rPr>
        <w:t xml:space="preserve"> en l</w:t>
      </w:r>
      <w:r w:rsidR="003D6121" w:rsidRPr="00EB3609">
        <w:rPr>
          <w:rFonts w:ascii="Arial" w:eastAsia="Times New Roman" w:hAnsi="Arial" w:cs="Arial"/>
          <w:lang w:val="es-ES" w:eastAsia="es-ES"/>
        </w:rPr>
        <w:t xml:space="preserve">a </w:t>
      </w:r>
      <w:r w:rsidR="004E696B" w:rsidRPr="00EB3609">
        <w:rPr>
          <w:rFonts w:ascii="Arial" w:eastAsia="Times New Roman" w:hAnsi="Arial" w:cs="Arial"/>
          <w:lang w:val="es-ES" w:eastAsia="es-ES"/>
        </w:rPr>
        <w:t>actuación</w:t>
      </w:r>
      <w:r w:rsidRPr="00EB3609">
        <w:rPr>
          <w:rFonts w:ascii="Arial" w:eastAsia="Times New Roman" w:hAnsi="Arial" w:cs="Arial"/>
          <w:lang w:val="es-ES" w:eastAsia="es-ES"/>
        </w:rPr>
        <w:t xml:space="preserve"> d</w:t>
      </w:r>
      <w:r w:rsidR="003D6121" w:rsidRPr="00EB3609">
        <w:rPr>
          <w:rFonts w:ascii="Arial" w:eastAsia="Times New Roman" w:hAnsi="Arial" w:cs="Arial"/>
          <w:lang w:val="es-ES" w:eastAsia="es-ES"/>
        </w:rPr>
        <w:t>e e</w:t>
      </w:r>
      <w:r w:rsidRPr="00EB3609">
        <w:rPr>
          <w:rFonts w:ascii="Arial" w:eastAsia="Times New Roman" w:hAnsi="Arial" w:cs="Arial"/>
          <w:lang w:val="es-ES" w:eastAsia="es-ES"/>
        </w:rPr>
        <w:t>valuació</w:t>
      </w:r>
      <w:r w:rsidR="003D6121" w:rsidRPr="00EB3609">
        <w:rPr>
          <w:rFonts w:ascii="Arial" w:eastAsia="Times New Roman" w:hAnsi="Arial" w:cs="Arial"/>
          <w:lang w:val="es-ES" w:eastAsia="es-ES"/>
        </w:rPr>
        <w:t>n del cu</w:t>
      </w:r>
      <w:r w:rsidRPr="00EB3609">
        <w:rPr>
          <w:rFonts w:ascii="Arial" w:eastAsia="Times New Roman" w:hAnsi="Arial" w:cs="Arial"/>
          <w:lang w:val="es-ES" w:eastAsia="es-ES"/>
        </w:rPr>
        <w:t>mplim</w:t>
      </w:r>
      <w:r w:rsidR="003D6121" w:rsidRPr="00EB3609">
        <w:rPr>
          <w:rFonts w:ascii="Arial" w:eastAsia="Times New Roman" w:hAnsi="Arial" w:cs="Arial"/>
          <w:lang w:val="es-ES" w:eastAsia="es-ES"/>
        </w:rPr>
        <w:t>i</w:t>
      </w:r>
      <w:r w:rsidRPr="00EB3609">
        <w:rPr>
          <w:rFonts w:ascii="Arial" w:eastAsia="Times New Roman" w:hAnsi="Arial" w:cs="Arial"/>
          <w:lang w:val="es-ES" w:eastAsia="es-ES"/>
        </w:rPr>
        <w:t>ent</w:t>
      </w:r>
      <w:r w:rsidR="003D6121" w:rsidRPr="00EB3609">
        <w:rPr>
          <w:rFonts w:ascii="Arial" w:eastAsia="Times New Roman" w:hAnsi="Arial" w:cs="Arial"/>
          <w:lang w:val="es-ES" w:eastAsia="es-ES"/>
        </w:rPr>
        <w:t>o</w:t>
      </w:r>
      <w:r w:rsidRPr="00EB3609">
        <w:rPr>
          <w:rFonts w:ascii="Arial" w:eastAsia="Times New Roman" w:hAnsi="Arial" w:cs="Arial"/>
          <w:lang w:val="es-ES" w:eastAsia="es-ES"/>
        </w:rPr>
        <w:t xml:space="preserve"> de la normativa en </w:t>
      </w:r>
      <w:r w:rsidR="00CE67D7" w:rsidRPr="00EB3609">
        <w:rPr>
          <w:rFonts w:ascii="Arial" w:eastAsia="Times New Roman" w:hAnsi="Arial" w:cs="Arial"/>
          <w:lang w:val="es-ES" w:eastAsia="es-ES"/>
        </w:rPr>
        <w:t>materia</w:t>
      </w:r>
      <w:r w:rsidRPr="00EB3609">
        <w:rPr>
          <w:rFonts w:ascii="Arial" w:eastAsia="Times New Roman" w:hAnsi="Arial" w:cs="Arial"/>
          <w:lang w:val="es-ES" w:eastAsia="es-ES"/>
        </w:rPr>
        <w:t xml:space="preserve"> de </w:t>
      </w:r>
      <w:r w:rsidR="00CE67D7" w:rsidRPr="00EB3609">
        <w:rPr>
          <w:rFonts w:ascii="Arial" w:eastAsia="Times New Roman" w:hAnsi="Arial" w:cs="Arial"/>
          <w:lang w:val="es-ES" w:eastAsia="es-ES"/>
        </w:rPr>
        <w:t>morosidad</w:t>
      </w:r>
      <w:r w:rsidRPr="00EB3609">
        <w:rPr>
          <w:rFonts w:ascii="Arial" w:eastAsia="Times New Roman" w:hAnsi="Arial" w:cs="Arial"/>
          <w:lang w:val="es-ES" w:eastAsia="es-ES"/>
        </w:rPr>
        <w:t xml:space="preserve">: </w:t>
      </w:r>
    </w:p>
    <w:p w:rsidR="00E56FB9" w:rsidRPr="00EB3609" w:rsidRDefault="00E56FB9">
      <w:pPr>
        <w:rPr>
          <w:lang w:val="es-ES"/>
        </w:rPr>
      </w:pP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207"/>
        <w:gridCol w:w="1984"/>
        <w:gridCol w:w="2977"/>
      </w:tblGrid>
      <w:tr w:rsidR="00BF408C" w:rsidRPr="00EB3609" w:rsidTr="00BF408C">
        <w:trPr>
          <w:trHeight w:val="4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Id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F408C" w:rsidRPr="00EB3609" w:rsidRDefault="003D6121" w:rsidP="004E696B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Pruebas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Ref. legislativa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F408C" w:rsidRPr="00EB3609" w:rsidRDefault="004E696B" w:rsidP="00811AF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Incumplimiento</w:t>
            </w:r>
            <w:r w:rsidR="00BF408C" w:rsidRPr="00EB36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 </w:t>
            </w:r>
            <w:r w:rsidR="003D6121" w:rsidRPr="00EB36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significativo</w:t>
            </w:r>
          </w:p>
        </w:tc>
      </w:tr>
      <w:tr w:rsidR="00BF408C" w:rsidRPr="00EB3609" w:rsidTr="00BF408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8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08C" w:rsidRPr="00EB3609" w:rsidRDefault="00BF408C" w:rsidP="0017091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Requerim</w:t>
            </w:r>
            <w:r w:rsidR="00170910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ent</w:t>
            </w:r>
            <w:r w:rsidR="00170910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s peri</w:t>
            </w:r>
            <w:r w:rsidR="00170910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ó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dic</w:t>
            </w:r>
            <w:r w:rsidR="00170910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s</w:t>
            </w:r>
          </w:p>
        </w:tc>
      </w:tr>
      <w:tr w:rsidR="00BF408C" w:rsidRPr="00EB3609" w:rsidTr="00BF408C">
        <w:trPr>
          <w:trHeight w:val="8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1.1.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1709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Constatar que s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 han realizado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los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requerimientos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periódicos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facturas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pendientes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recon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ocimiento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la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obligación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170910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Art. 10.1 L 25/2013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 xml:space="preserve">Base </w:t>
            </w:r>
            <w:r w:rsidR="00B535C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[</w:t>
            </w:r>
            <w:r w:rsidR="00B535C9" w:rsidRPr="00B535C9">
              <w:rPr>
                <w:rFonts w:ascii="Arial" w:eastAsia="Times New Roman" w:hAnsi="Arial" w:cs="Arial"/>
                <w:sz w:val="16"/>
                <w:szCs w:val="16"/>
                <w:highlight w:val="lightGray"/>
                <w:lang w:val="es-ES" w:eastAsia="es-ES"/>
              </w:rPr>
              <w:t>xx</w:t>
            </w:r>
            <w:r w:rsidR="00B535C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]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</w:t>
            </w:r>
            <w:r w:rsidR="00170910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e </w:t>
            </w:r>
            <w:r w:rsidR="004E696B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ejecución</w:t>
            </w:r>
            <w:r w:rsidR="00170910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del pre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sup</w:t>
            </w:r>
            <w:r w:rsidR="00170910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ue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st</w:t>
            </w:r>
            <w:r w:rsidR="00170910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1709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 hab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er realiza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los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requerimientos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periódicos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facturas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BF408C" w:rsidRPr="00EB3609" w:rsidTr="00BF408C">
        <w:trPr>
          <w:trHeight w:val="154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1.2.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8C" w:rsidRPr="00EB3609" w:rsidRDefault="00BF408C" w:rsidP="00A84A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Verificar que s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 elabora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un informe 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 la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relación de las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facturas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respecto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las que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han transc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urrido má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de tres mes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 desde que 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anotaron y no se haya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efectua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recon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ocimiento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l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obligación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or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 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ó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rgan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competent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10.2 L 25/2013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A84A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No ha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er elabora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 alguno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o 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ninguno de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informes trimestral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 previstos 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en el </w:t>
            </w:r>
            <w:r w:rsidR="008437D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artículo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10.2 de la L</w:t>
            </w:r>
            <w:r w:rsidR="00257FE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25/2013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con la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relación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l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facturas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respecto de las que han transcurrido más de tres meses desde que se anotaron y no se haya efectuado el reconocimiento de la obligación por los ó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rgan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competent</w:t>
            </w:r>
            <w:r w:rsidR="00A84A0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s.</w:t>
            </w:r>
          </w:p>
        </w:tc>
      </w:tr>
      <w:tr w:rsidR="00BF408C" w:rsidRPr="00EB3609" w:rsidTr="00BF408C">
        <w:trPr>
          <w:trHeight w:val="5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1.3.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1012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</w:t>
            </w:r>
            <w:r w:rsidR="001012B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 que s</w:t>
            </w:r>
            <w:r w:rsidR="001012B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ha </w:t>
            </w:r>
            <w:r w:rsidR="001012B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remitido el i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nforme anterior al</w:t>
            </w:r>
            <w:r w:rsidR="001012B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ó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rgan</w:t>
            </w:r>
            <w:r w:rsidR="001012B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control intern</w:t>
            </w:r>
            <w:r w:rsidR="001012B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10.2 L 25/2013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1012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No ha</w:t>
            </w:r>
            <w:r w:rsidR="001012B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r </w:t>
            </w:r>
            <w:r w:rsidR="001012B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remitido el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informe/s a Control Intern</w:t>
            </w:r>
            <w:r w:rsidR="001012B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BF408C" w:rsidRPr="00EB3609" w:rsidTr="00BF408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8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Informe trimestral de </w:t>
            </w:r>
            <w:r w:rsidR="00CE67D7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morosidad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BF408C" w:rsidRPr="00EB3609" w:rsidTr="00BF408C">
        <w:trPr>
          <w:trHeight w:val="7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2.1.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F073C7" w:rsidP="00F073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ha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elaborado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informe regula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8437D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artículo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4.3 de la L</w:t>
            </w:r>
            <w:r w:rsidR="0089696E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15/2010.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4.3 L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15/2010;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5.1.</w:t>
            </w:r>
            <w:r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RD 128/2018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CD04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No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haber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elaborado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ninguno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informes trimestral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s.</w:t>
            </w:r>
          </w:p>
        </w:tc>
      </w:tr>
      <w:tr w:rsidR="00BF408C" w:rsidRPr="00EB3609" w:rsidTr="00BF408C">
        <w:trPr>
          <w:trHeight w:val="9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2.2.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F073C7" w:rsidP="00F073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informe incl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ye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y c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uant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ía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obligacion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pendientes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en la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que 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á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inc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mpli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plazo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4.3 L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15/2010;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5.1.</w:t>
            </w:r>
            <w:r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RD 128/2018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F073C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cont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enido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 informes 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trimestrales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no inclu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ye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el </w:t>
            </w:r>
            <w:r w:rsidR="00335696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y c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uant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í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 d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e 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obligacion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 </w:t>
            </w:r>
            <w:r w:rsidR="00940D9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pendientes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en l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 que s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e 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est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á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inc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mpli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do 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el 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plazo 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de </w:t>
            </w:r>
            <w:r w:rsidR="00F073C7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pago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</w:tr>
      <w:tr w:rsidR="00BF408C" w:rsidRPr="00EB3609" w:rsidTr="00BF408C">
        <w:trPr>
          <w:trHeight w:val="8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2.3.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F073C7" w:rsidP="00F073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 que se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umple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plazo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m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áximo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de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previst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 en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la L 3/2004.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 L 3/2004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F073C7" w:rsidP="00F073C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Haber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inc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mpl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ido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 un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o m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á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 trimestres, el 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plazo má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xim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pago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legal a prove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dor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 previst</w:t>
            </w: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a la L 3/2004.</w:t>
            </w:r>
          </w:p>
        </w:tc>
      </w:tr>
      <w:tr w:rsidR="00BF408C" w:rsidRPr="00EB3609" w:rsidTr="00BF408C">
        <w:trPr>
          <w:trHeight w:val="6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2.4.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C" w:rsidRPr="00EB3609" w:rsidRDefault="00BF408C" w:rsidP="00F073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 correspon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s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 ha dado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uenta en el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Ple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no del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informe trimestral sobre el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 de la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obligacion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4.4 L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B577BE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15/2010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F073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No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haber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uesta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 Ple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. (si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es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 cas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  <w:tr w:rsidR="00BF408C" w:rsidRPr="00EB3609" w:rsidTr="00BF408C">
        <w:trPr>
          <w:trHeight w:val="7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2.5.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C" w:rsidRPr="00EB3609" w:rsidRDefault="00F073C7" w:rsidP="000660A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Constatar que se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 rem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itido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la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información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al MINHA</w:t>
            </w:r>
            <w:r w:rsidR="000660A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entro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de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plazo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4.4 L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15/2010;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4.1.</w:t>
            </w:r>
            <w:r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b</w:t>
            </w:r>
            <w:r w:rsidR="0089696E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y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16 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HAP/2105/2012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0660A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No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haber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remitido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la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información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="00CE67D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morosidad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al MINHA</w:t>
            </w:r>
            <w:r w:rsidR="000660A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BF408C" w:rsidRPr="00EB3609" w:rsidTr="00BF408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8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08C" w:rsidRPr="00EB3609" w:rsidRDefault="00BF408C" w:rsidP="00E5390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Períod</w:t>
            </w:r>
            <w:r w:rsidR="00E53901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m</w:t>
            </w:r>
            <w:r w:rsidR="00E53901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edio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="00F073C7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pago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a prove</w:t>
            </w:r>
            <w:r w:rsidR="00E53901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dor</w:t>
            </w:r>
            <w:r w:rsidR="00E53901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s (PMP)</w:t>
            </w:r>
          </w:p>
        </w:tc>
      </w:tr>
      <w:tr w:rsidR="00BF408C" w:rsidRPr="00EB3609" w:rsidTr="00BF408C">
        <w:trPr>
          <w:trHeight w:val="113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3.1.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C" w:rsidRPr="00EB3609" w:rsidRDefault="00F073C7" w:rsidP="00E5390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s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ha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elaborado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cá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lcul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 PMP d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acuerdo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con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el del RD 635/2014 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y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s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 genera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fi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chero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correspon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di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 partir de l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aplicació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 informá</w:t>
            </w:r>
            <w:r w:rsidR="00974B9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tica o programa que utilic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 p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ara el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á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lcul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 PMP.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C" w:rsidRPr="00EB3609" w:rsidRDefault="00BF408C" w:rsidP="002377C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5.1.</w:t>
            </w:r>
            <w:r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RD 128/2018;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6.2 RD 635/2014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E5390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No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haber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elaborado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c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á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lcul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 PMP p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un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o to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los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trimestres.</w:t>
            </w:r>
          </w:p>
        </w:tc>
      </w:tr>
      <w:tr w:rsidR="00BF408C" w:rsidRPr="00EB3609" w:rsidTr="00BF408C">
        <w:trPr>
          <w:trHeight w:val="83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3.2.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F073C7" w:rsidP="00E5390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umple el período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m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edio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(PMP), d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 un má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xim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30 d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ía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previst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en la normativa de </w:t>
            </w:r>
            <w:r w:rsidR="00CE67D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morosidad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974B9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Art. 33 L 11/2013 que modifica 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el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 de la L 3/2004;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Art. 13.6 </w:t>
            </w:r>
            <w:r w:rsidR="00974B9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y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18.5 LO 2/2012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4E696B" w:rsidP="00E5390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Incumplimiento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, p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 un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o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más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mes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s, del períod</w:t>
            </w:r>
            <w:r w:rsidR="0089696E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medio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trimestral de l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dad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o Global, d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 un má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xim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30 d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ía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previst</w:t>
            </w:r>
            <w:r w:rsidR="00E5390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en la normativa de </w:t>
            </w:r>
            <w:r w:rsidR="00CE67D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morosidad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BF408C" w:rsidRPr="00EB3609" w:rsidTr="00BF408C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3.3.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C" w:rsidRPr="00EB3609" w:rsidRDefault="00BF408C" w:rsidP="00FB18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 el cas</w:t>
            </w:r>
            <w:r w:rsidR="00FB18B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s</w:t>
            </w:r>
            <w:r w:rsidR="00FB18B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</w:t>
            </w:r>
            <w:r w:rsidR="00FB18B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ya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supera</w:t>
            </w:r>
            <w:r w:rsidR="00FB18B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PMP global a prove</w:t>
            </w:r>
            <w:r w:rsidR="00FB18B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edores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s</w:t>
            </w:r>
            <w:r w:rsidR="00FB18B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 actualiza</w:t>
            </w:r>
            <w:r w:rsidR="00FB18B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P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la</w:t>
            </w:r>
            <w:r w:rsidR="00FB18B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Te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sorer</w:t>
            </w:r>
            <w:r w:rsidR="00FB18B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í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Art.13.6 LO 2/2012;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11 bis OHAP/2105/2012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7A1E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 cas</w:t>
            </w:r>
            <w:r w:rsidR="0089696E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PMP 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Global superior a 30 día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s, no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haber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actualiz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Pla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T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esorerí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 w:rsidR="00172A6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BF408C" w:rsidRPr="00EB3609" w:rsidTr="007A1E94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3.4.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08C" w:rsidRPr="00EB3609" w:rsidRDefault="00BF408C" w:rsidP="007A1E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Constatar que s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 rem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itido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al MINHAP la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información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relativa al PMP 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dentro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plazo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C" w:rsidRPr="00EB3609" w:rsidRDefault="00BF408C" w:rsidP="002377C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RD 635/2014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7A1E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No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haber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rem</w:t>
            </w:r>
            <w:r w:rsidR="00835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itido al MINHA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la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información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relativa al PMP dentro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plazo</w:t>
            </w:r>
            <w:r w:rsidR="00172A6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BF408C" w:rsidRPr="00EB3609" w:rsidTr="007A1E94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3.5.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C" w:rsidRPr="00EB3609" w:rsidRDefault="00F073C7" w:rsidP="008969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la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información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enviada al MINHAP s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 publica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89696E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la web de l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dad</w:t>
            </w:r>
            <w:r w:rsidR="00BF408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8C" w:rsidRPr="00EB3609" w:rsidRDefault="00BF408C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6.2 RD 635/2014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8C" w:rsidRPr="00EB3609" w:rsidRDefault="00BF408C" w:rsidP="007A1E9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No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haber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publica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 en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la web de l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</w:t>
            </w:r>
            <w:r w:rsidR="007A1E94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dad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la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información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relativa al PMP.</w:t>
            </w:r>
          </w:p>
        </w:tc>
      </w:tr>
    </w:tbl>
    <w:p w:rsidR="00E56FB9" w:rsidRPr="00EB3609" w:rsidRDefault="00E56FB9">
      <w:pPr>
        <w:rPr>
          <w:lang w:val="es-ES"/>
        </w:rPr>
      </w:pPr>
    </w:p>
    <w:p w:rsidR="00E56FB9" w:rsidRPr="00EB3609" w:rsidRDefault="00320119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bookmarkStart w:id="4" w:name="_Toc98246292"/>
      <w:r w:rsidRPr="00EB3609">
        <w:rPr>
          <w:rFonts w:cs="Arial"/>
          <w:sz w:val="20"/>
          <w:szCs w:val="20"/>
          <w:lang w:val="es-ES"/>
        </w:rPr>
        <w:t>Recursos a aplicar en la</w:t>
      </w:r>
      <w:r w:rsidR="00E56FB9" w:rsidRPr="00EB3609">
        <w:rPr>
          <w:rFonts w:cs="Arial"/>
          <w:sz w:val="20"/>
          <w:szCs w:val="20"/>
          <w:lang w:val="es-ES"/>
        </w:rPr>
        <w:t>s ta</w:t>
      </w:r>
      <w:r w:rsidRPr="00EB3609">
        <w:rPr>
          <w:rFonts w:cs="Arial"/>
          <w:sz w:val="20"/>
          <w:szCs w:val="20"/>
          <w:lang w:val="es-ES"/>
        </w:rPr>
        <w:t>reas</w:t>
      </w:r>
      <w:r w:rsidR="00E56FB9" w:rsidRPr="00EB3609">
        <w:rPr>
          <w:rFonts w:cs="Arial"/>
          <w:sz w:val="20"/>
          <w:szCs w:val="20"/>
          <w:lang w:val="es-ES"/>
        </w:rPr>
        <w:t xml:space="preserve"> de revisió</w:t>
      </w:r>
      <w:r w:rsidRPr="00EB3609">
        <w:rPr>
          <w:rFonts w:cs="Arial"/>
          <w:sz w:val="20"/>
          <w:szCs w:val="20"/>
          <w:lang w:val="es-ES"/>
        </w:rPr>
        <w:t>n y</w:t>
      </w:r>
      <w:r w:rsidR="00E56FB9" w:rsidRPr="00EB3609">
        <w:rPr>
          <w:rFonts w:cs="Arial"/>
          <w:sz w:val="20"/>
          <w:szCs w:val="20"/>
          <w:lang w:val="es-ES"/>
        </w:rPr>
        <w:t xml:space="preserve"> equip</w:t>
      </w:r>
      <w:r w:rsidRPr="00EB3609">
        <w:rPr>
          <w:rFonts w:cs="Arial"/>
          <w:sz w:val="20"/>
          <w:szCs w:val="20"/>
          <w:lang w:val="es-ES"/>
        </w:rPr>
        <w:t>o</w:t>
      </w:r>
      <w:r w:rsidR="00E56FB9" w:rsidRPr="00EB3609">
        <w:rPr>
          <w:rFonts w:cs="Arial"/>
          <w:sz w:val="20"/>
          <w:szCs w:val="20"/>
          <w:lang w:val="es-ES"/>
        </w:rPr>
        <w:t xml:space="preserve"> de tr</w:t>
      </w:r>
      <w:r w:rsidRPr="00EB3609">
        <w:rPr>
          <w:rFonts w:cs="Arial"/>
          <w:sz w:val="20"/>
          <w:szCs w:val="20"/>
          <w:lang w:val="es-ES"/>
        </w:rPr>
        <w:t>abajo</w:t>
      </w:r>
      <w:bookmarkEnd w:id="4"/>
    </w:p>
    <w:p w:rsidR="00E56FB9" w:rsidRPr="00EB3609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:rsidR="00E56FB9" w:rsidRPr="00EB3609" w:rsidRDefault="00320119" w:rsidP="00E56FB9">
      <w:pPr>
        <w:jc w:val="both"/>
        <w:rPr>
          <w:rFonts w:ascii="Arial" w:hAnsi="Arial" w:cs="Arial"/>
          <w:bCs/>
          <w:lang w:val="es-ES"/>
        </w:rPr>
      </w:pPr>
      <w:bookmarkStart w:id="5" w:name="_Toc60053133"/>
      <w:r w:rsidRPr="00EB3609">
        <w:rPr>
          <w:rFonts w:ascii="Arial" w:hAnsi="Arial" w:cs="Arial"/>
          <w:bCs/>
          <w:lang w:val="es-ES"/>
        </w:rPr>
        <w:t>Los recursos a destinar a la</w:t>
      </w:r>
      <w:r w:rsidR="00E56FB9" w:rsidRPr="00EB3609">
        <w:rPr>
          <w:rFonts w:ascii="Arial" w:hAnsi="Arial" w:cs="Arial"/>
          <w:bCs/>
          <w:lang w:val="es-ES"/>
        </w:rPr>
        <w:t>s ta</w:t>
      </w:r>
      <w:r w:rsidRPr="00EB3609">
        <w:rPr>
          <w:rFonts w:ascii="Arial" w:hAnsi="Arial" w:cs="Arial"/>
          <w:bCs/>
          <w:lang w:val="es-ES"/>
        </w:rPr>
        <w:t>reas</w:t>
      </w:r>
      <w:r w:rsidR="00E56FB9" w:rsidRPr="00EB3609">
        <w:rPr>
          <w:rFonts w:ascii="Arial" w:hAnsi="Arial" w:cs="Arial"/>
          <w:bCs/>
          <w:lang w:val="es-ES"/>
        </w:rPr>
        <w:t xml:space="preserve"> de revisió</w:t>
      </w:r>
      <w:r w:rsidRPr="00EB3609">
        <w:rPr>
          <w:rFonts w:ascii="Arial" w:hAnsi="Arial" w:cs="Arial"/>
          <w:bCs/>
          <w:lang w:val="es-ES"/>
        </w:rPr>
        <w:t>n</w:t>
      </w:r>
      <w:r w:rsidR="00E56FB9" w:rsidRPr="00EB3609">
        <w:rPr>
          <w:rFonts w:ascii="Arial" w:hAnsi="Arial" w:cs="Arial"/>
          <w:bCs/>
          <w:lang w:val="es-ES"/>
        </w:rPr>
        <w:t xml:space="preserve"> s</w:t>
      </w:r>
      <w:r w:rsidRPr="00EB3609">
        <w:rPr>
          <w:rFonts w:ascii="Arial" w:hAnsi="Arial" w:cs="Arial"/>
          <w:bCs/>
          <w:lang w:val="es-ES"/>
        </w:rPr>
        <w:t xml:space="preserve">e exponen </w:t>
      </w:r>
      <w:r w:rsidR="00E56FB9" w:rsidRPr="00EB3609">
        <w:rPr>
          <w:rFonts w:ascii="Arial" w:hAnsi="Arial" w:cs="Arial"/>
          <w:bCs/>
          <w:lang w:val="es-ES"/>
        </w:rPr>
        <w:t>a continuació</w:t>
      </w:r>
      <w:r w:rsidRPr="00EB3609">
        <w:rPr>
          <w:rFonts w:ascii="Arial" w:hAnsi="Arial" w:cs="Arial"/>
          <w:bCs/>
          <w:lang w:val="es-ES"/>
        </w:rPr>
        <w:t>n</w:t>
      </w:r>
      <w:r w:rsidR="00E56FB9" w:rsidRPr="00EB3609">
        <w:rPr>
          <w:rFonts w:ascii="Arial" w:hAnsi="Arial" w:cs="Arial"/>
          <w:bCs/>
          <w:lang w:val="es-ES"/>
        </w:rPr>
        <w:t>:</w:t>
      </w:r>
    </w:p>
    <w:p w:rsidR="00E56FB9" w:rsidRPr="00EB3609" w:rsidRDefault="00E56FB9" w:rsidP="00E56FB9">
      <w:pPr>
        <w:jc w:val="both"/>
        <w:rPr>
          <w:rFonts w:ascii="Arial" w:hAnsi="Arial" w:cs="Arial"/>
          <w:bCs/>
          <w:lang w:val="es-ES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297"/>
        <w:gridCol w:w="1396"/>
        <w:gridCol w:w="851"/>
      </w:tblGrid>
      <w:tr w:rsidR="00E56FB9" w:rsidRPr="00EB3609" w:rsidTr="00E56FB9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FASES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FB9" w:rsidRPr="00EB3609" w:rsidRDefault="00320119" w:rsidP="004E69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Ó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rgan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o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interventor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FB9" w:rsidRPr="00EB3609" w:rsidRDefault="00E56FB9" w:rsidP="00320119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T</w:t>
            </w:r>
            <w:r w:rsidR="0032011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é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cnic</w:t>
            </w:r>
            <w:r w:rsidR="0032011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o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/a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FB9" w:rsidRPr="00EB3609" w:rsidRDefault="0089696E" w:rsidP="004E69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So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port</w:t>
            </w:r>
            <w:r w:rsidR="0032011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e administrativo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FB9" w:rsidRPr="00EB3609" w:rsidRDefault="00320119" w:rsidP="004E69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Hora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s</w:t>
            </w:r>
          </w:p>
        </w:tc>
      </w:tr>
      <w:tr w:rsidR="00E56FB9" w:rsidRPr="00EB3609" w:rsidTr="00E56FB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4E696B" w:rsidP="004E69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Planificación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- Elaboració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32011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memoria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- Supervisió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32011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memoria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B9" w:rsidRPr="00EB3609" w:rsidRDefault="0089696E" w:rsidP="00E56FB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4" w:hanging="7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Aprob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ació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32011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memoria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4E696B" w:rsidP="004E69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Ejecución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trabajos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 xml:space="preserve"> de revisió</w:t>
            </w:r>
            <w:r w:rsidR="00B87D2F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n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- </w:t>
            </w:r>
            <w:r w:rsidR="004E696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Ejecución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- Elaboració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 memorá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ndum 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conclusiones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1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B9" w:rsidRPr="00EB3609" w:rsidRDefault="00E56FB9" w:rsidP="00E56FB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4" w:hanging="7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Supervisió</w:t>
            </w:r>
            <w:r w:rsidR="0089696E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memorándum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conclusiones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B9" w:rsidRPr="00EB3609" w:rsidRDefault="00E56FB9" w:rsidP="004E696B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9" w:rsidRPr="00EB3609" w:rsidRDefault="00E56FB9" w:rsidP="004E696B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B9" w:rsidRPr="00EB3609" w:rsidRDefault="00E56FB9" w:rsidP="004E696B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B9" w:rsidRPr="00EB3609" w:rsidRDefault="00E56FB9" w:rsidP="004E696B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89696E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- Aprob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ació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memorándum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conclusiones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CD041B" w:rsidP="00CD041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Informe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- Elaboració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B87D2F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- Revisió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y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 xml:space="preserve"> apro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ba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ció</w:t>
            </w:r>
            <w:r w:rsidR="00B87D2F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ca-ES"/>
              </w:rPr>
            </w:pPr>
          </w:p>
        </w:tc>
      </w:tr>
      <w:tr w:rsidR="00E56FB9" w:rsidRPr="00EB3609" w:rsidTr="00E56FB9">
        <w:trPr>
          <w:trHeight w:val="22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320119">
            <w:pPr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ca-ES"/>
              </w:rPr>
            </w:pPr>
            <w:r w:rsidRPr="00EB36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ca-ES"/>
              </w:rPr>
              <w:t>Total hor</w:t>
            </w:r>
            <w:r w:rsidR="00320119" w:rsidRPr="00EB36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ca-ES"/>
              </w:rPr>
              <w:t>a</w:t>
            </w:r>
            <w:r w:rsidRPr="00EB36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ca-E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B9" w:rsidRPr="00EB3609" w:rsidRDefault="00E56FB9" w:rsidP="004E696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ca-ES"/>
              </w:rPr>
            </w:pPr>
          </w:p>
        </w:tc>
      </w:tr>
    </w:tbl>
    <w:p w:rsidR="00E56FB9" w:rsidRPr="00EB3609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  <w:bookmarkStart w:id="6" w:name="_Toc98246293"/>
    </w:p>
    <w:p w:rsidR="00E56FB9" w:rsidRPr="00EB3609" w:rsidRDefault="00E56FB9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EB3609">
        <w:rPr>
          <w:rFonts w:cs="Arial"/>
          <w:sz w:val="20"/>
          <w:szCs w:val="20"/>
          <w:lang w:val="es-ES"/>
        </w:rPr>
        <w:t>Calendari</w:t>
      </w:r>
      <w:r w:rsidR="00B87D2F" w:rsidRPr="00EB3609">
        <w:rPr>
          <w:rFonts w:cs="Arial"/>
          <w:sz w:val="20"/>
          <w:szCs w:val="20"/>
          <w:lang w:val="es-ES"/>
        </w:rPr>
        <w:t>o</w:t>
      </w:r>
      <w:r w:rsidRPr="00EB3609">
        <w:rPr>
          <w:rFonts w:cs="Arial"/>
          <w:sz w:val="20"/>
          <w:szCs w:val="20"/>
          <w:lang w:val="es-ES"/>
        </w:rPr>
        <w:t xml:space="preserve"> d</w:t>
      </w:r>
      <w:r w:rsidR="00B87D2F" w:rsidRPr="00EB3609">
        <w:rPr>
          <w:rFonts w:cs="Arial"/>
          <w:sz w:val="20"/>
          <w:szCs w:val="20"/>
          <w:lang w:val="es-ES"/>
        </w:rPr>
        <w:t xml:space="preserve">e </w:t>
      </w:r>
      <w:r w:rsidR="004E696B" w:rsidRPr="00EB3609">
        <w:rPr>
          <w:rFonts w:cs="Arial"/>
          <w:sz w:val="20"/>
          <w:szCs w:val="20"/>
          <w:lang w:val="es-ES"/>
        </w:rPr>
        <w:t>ejecución</w:t>
      </w:r>
      <w:r w:rsidRPr="00EB3609">
        <w:rPr>
          <w:rFonts w:cs="Arial"/>
          <w:sz w:val="20"/>
          <w:szCs w:val="20"/>
          <w:lang w:val="es-ES"/>
        </w:rPr>
        <w:t xml:space="preserve"> de</w:t>
      </w:r>
      <w:r w:rsidR="00B87D2F" w:rsidRPr="00EB3609">
        <w:rPr>
          <w:rFonts w:cs="Arial"/>
          <w:sz w:val="20"/>
          <w:szCs w:val="20"/>
          <w:lang w:val="es-ES"/>
        </w:rPr>
        <w:t xml:space="preserve"> </w:t>
      </w:r>
      <w:r w:rsidRPr="00EB3609">
        <w:rPr>
          <w:rFonts w:cs="Arial"/>
          <w:sz w:val="20"/>
          <w:szCs w:val="20"/>
          <w:lang w:val="es-ES"/>
        </w:rPr>
        <w:t>l</w:t>
      </w:r>
      <w:r w:rsidR="00B87D2F" w:rsidRPr="00EB3609">
        <w:rPr>
          <w:rFonts w:cs="Arial"/>
          <w:sz w:val="20"/>
          <w:szCs w:val="20"/>
          <w:lang w:val="es-ES"/>
        </w:rPr>
        <w:t>o</w:t>
      </w:r>
      <w:r w:rsidRPr="00EB3609">
        <w:rPr>
          <w:rFonts w:cs="Arial"/>
          <w:sz w:val="20"/>
          <w:szCs w:val="20"/>
          <w:lang w:val="es-ES"/>
        </w:rPr>
        <w:t xml:space="preserve">s </w:t>
      </w:r>
      <w:r w:rsidR="004E696B" w:rsidRPr="00EB3609">
        <w:rPr>
          <w:rFonts w:cs="Arial"/>
          <w:sz w:val="20"/>
          <w:szCs w:val="20"/>
          <w:lang w:val="es-ES"/>
        </w:rPr>
        <w:t>trabajos</w:t>
      </w:r>
      <w:bookmarkEnd w:id="6"/>
    </w:p>
    <w:p w:rsidR="00E56FB9" w:rsidRPr="00EB3609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:rsidR="00E56FB9" w:rsidRPr="00EB3609" w:rsidRDefault="00E56FB9" w:rsidP="00E56FB9">
      <w:pPr>
        <w:jc w:val="both"/>
        <w:rPr>
          <w:rFonts w:ascii="Arial" w:hAnsi="Arial" w:cs="Arial"/>
          <w:bCs/>
          <w:lang w:val="es-ES"/>
        </w:rPr>
      </w:pPr>
      <w:r w:rsidRPr="00EB3609">
        <w:rPr>
          <w:rFonts w:ascii="Arial" w:hAnsi="Arial" w:cs="Arial"/>
          <w:bCs/>
          <w:lang w:val="es-ES"/>
        </w:rPr>
        <w:t>El calendari</w:t>
      </w:r>
      <w:r w:rsidR="00B87D2F" w:rsidRPr="00EB3609">
        <w:rPr>
          <w:rFonts w:ascii="Arial" w:hAnsi="Arial" w:cs="Arial"/>
          <w:bCs/>
          <w:lang w:val="es-ES"/>
        </w:rPr>
        <w:t xml:space="preserve">o de </w:t>
      </w:r>
      <w:r w:rsidR="004E696B" w:rsidRPr="00EB3609">
        <w:rPr>
          <w:rFonts w:ascii="Arial" w:hAnsi="Arial" w:cs="Arial"/>
          <w:bCs/>
          <w:lang w:val="es-ES"/>
        </w:rPr>
        <w:t>ejecución</w:t>
      </w:r>
      <w:r w:rsidRPr="00EB3609">
        <w:rPr>
          <w:rFonts w:ascii="Arial" w:hAnsi="Arial" w:cs="Arial"/>
          <w:bCs/>
          <w:lang w:val="es-ES"/>
        </w:rPr>
        <w:t xml:space="preserve"> de l</w:t>
      </w:r>
      <w:r w:rsidR="00B87D2F" w:rsidRPr="00EB3609">
        <w:rPr>
          <w:rFonts w:ascii="Arial" w:hAnsi="Arial" w:cs="Arial"/>
          <w:bCs/>
          <w:lang w:val="es-ES"/>
        </w:rPr>
        <w:t>a</w:t>
      </w:r>
      <w:r w:rsidRPr="00EB3609">
        <w:rPr>
          <w:rFonts w:ascii="Arial" w:hAnsi="Arial" w:cs="Arial"/>
          <w:bCs/>
          <w:lang w:val="es-ES"/>
        </w:rPr>
        <w:t>s diferent</w:t>
      </w:r>
      <w:r w:rsidR="00B87D2F" w:rsidRPr="00EB3609">
        <w:rPr>
          <w:rFonts w:ascii="Arial" w:hAnsi="Arial" w:cs="Arial"/>
          <w:bCs/>
          <w:lang w:val="es-ES"/>
        </w:rPr>
        <w:t>e</w:t>
      </w:r>
      <w:r w:rsidRPr="00EB3609">
        <w:rPr>
          <w:rFonts w:ascii="Arial" w:hAnsi="Arial" w:cs="Arial"/>
          <w:bCs/>
          <w:lang w:val="es-ES"/>
        </w:rPr>
        <w:t>s fases de</w:t>
      </w:r>
      <w:r w:rsidR="00B87D2F" w:rsidRPr="00EB3609">
        <w:rPr>
          <w:rFonts w:ascii="Arial" w:hAnsi="Arial" w:cs="Arial"/>
          <w:bCs/>
          <w:lang w:val="es-ES"/>
        </w:rPr>
        <w:t xml:space="preserve"> </w:t>
      </w:r>
      <w:r w:rsidRPr="00EB3609">
        <w:rPr>
          <w:rFonts w:ascii="Arial" w:hAnsi="Arial" w:cs="Arial"/>
          <w:bCs/>
          <w:lang w:val="es-ES"/>
        </w:rPr>
        <w:t>l</w:t>
      </w:r>
      <w:r w:rsidR="00B87D2F" w:rsidRPr="00EB3609">
        <w:rPr>
          <w:rFonts w:ascii="Arial" w:hAnsi="Arial" w:cs="Arial"/>
          <w:bCs/>
          <w:lang w:val="es-ES"/>
        </w:rPr>
        <w:t>o</w:t>
      </w:r>
      <w:r w:rsidRPr="00EB3609">
        <w:rPr>
          <w:rFonts w:ascii="Arial" w:hAnsi="Arial" w:cs="Arial"/>
          <w:bCs/>
          <w:lang w:val="es-ES"/>
        </w:rPr>
        <w:t xml:space="preserve">s </w:t>
      </w:r>
      <w:r w:rsidR="004E696B" w:rsidRPr="00EB3609">
        <w:rPr>
          <w:rFonts w:ascii="Arial" w:hAnsi="Arial" w:cs="Arial"/>
          <w:bCs/>
          <w:lang w:val="es-ES"/>
        </w:rPr>
        <w:t>trabajos</w:t>
      </w:r>
      <w:r w:rsidR="00B87D2F" w:rsidRPr="00EB3609">
        <w:rPr>
          <w:rFonts w:ascii="Arial" w:hAnsi="Arial" w:cs="Arial"/>
          <w:bCs/>
          <w:lang w:val="es-ES"/>
        </w:rPr>
        <w:t xml:space="preserve"> será</w:t>
      </w:r>
      <w:r w:rsidRPr="00EB3609">
        <w:rPr>
          <w:rFonts w:ascii="Arial" w:hAnsi="Arial" w:cs="Arial"/>
          <w:bCs/>
          <w:lang w:val="es-ES"/>
        </w:rPr>
        <w:t xml:space="preserve"> el s</w:t>
      </w:r>
      <w:r w:rsidR="00B87D2F" w:rsidRPr="00EB3609">
        <w:rPr>
          <w:rFonts w:ascii="Arial" w:hAnsi="Arial" w:cs="Arial"/>
          <w:bCs/>
          <w:lang w:val="es-ES"/>
        </w:rPr>
        <w:t>iguiente</w:t>
      </w:r>
      <w:r w:rsidRPr="00EB3609">
        <w:rPr>
          <w:rFonts w:ascii="Arial" w:hAnsi="Arial" w:cs="Arial"/>
          <w:bCs/>
          <w:lang w:val="es-ES"/>
        </w:rPr>
        <w:t>:</w:t>
      </w:r>
    </w:p>
    <w:p w:rsidR="00E56FB9" w:rsidRPr="00EB3609" w:rsidRDefault="00E56FB9" w:rsidP="00E56FB9">
      <w:pPr>
        <w:jc w:val="both"/>
        <w:rPr>
          <w:rFonts w:ascii="Arial" w:hAnsi="Arial" w:cs="Arial"/>
          <w:bCs/>
          <w:lang w:val="es-ES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180"/>
        <w:gridCol w:w="2724"/>
      </w:tblGrid>
      <w:tr w:rsidR="00E56FB9" w:rsidRPr="00EB3609" w:rsidTr="004E696B">
        <w:trPr>
          <w:trHeight w:val="18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Fase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FB9" w:rsidRPr="00EB3609" w:rsidRDefault="00B87D2F" w:rsidP="00B87D2F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Fechas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4E696B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ejecución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FB9" w:rsidRPr="00EB3609" w:rsidRDefault="00B87D2F" w:rsidP="00B87D2F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Fechas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finalizació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</w:t>
            </w:r>
          </w:p>
        </w:tc>
      </w:tr>
      <w:tr w:rsidR="00E56FB9" w:rsidRPr="00EB3609" w:rsidTr="004E696B">
        <w:trPr>
          <w:trHeight w:val="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hAnsi="Arial" w:cs="Arial"/>
                <w:sz w:val="16"/>
                <w:szCs w:val="16"/>
                <w:lang w:val="es-ES"/>
              </w:rPr>
              <w:t>Elaboració</w:t>
            </w:r>
            <w:r w:rsidR="00B87D2F" w:rsidRPr="00EB3609">
              <w:rPr>
                <w:rFonts w:ascii="Arial" w:hAnsi="Arial" w:cs="Arial"/>
                <w:sz w:val="16"/>
                <w:szCs w:val="16"/>
                <w:lang w:val="es-ES"/>
              </w:rPr>
              <w:t>n</w:t>
            </w:r>
            <w:r w:rsidRPr="00EB360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320119" w:rsidRPr="00EB3609">
              <w:rPr>
                <w:rFonts w:ascii="Arial" w:hAnsi="Arial" w:cs="Arial"/>
                <w:sz w:val="16"/>
                <w:szCs w:val="16"/>
                <w:lang w:val="es-ES"/>
              </w:rPr>
              <w:t>memoria</w:t>
            </w:r>
            <w:r w:rsidRPr="00EB360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4E696B" w:rsidRPr="00EB3609">
              <w:rPr>
                <w:rFonts w:ascii="Arial" w:hAnsi="Arial" w:cs="Arial"/>
                <w:sz w:val="16"/>
                <w:szCs w:val="16"/>
                <w:lang w:val="es-ES"/>
              </w:rPr>
              <w:t>planificación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56FB9" w:rsidRPr="00EB3609" w:rsidTr="004E696B">
        <w:trPr>
          <w:trHeight w:val="1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89696E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hAnsi="Arial" w:cs="Arial"/>
                <w:sz w:val="16"/>
                <w:szCs w:val="16"/>
                <w:lang w:val="es-ES"/>
              </w:rPr>
              <w:t>Aprob</w:t>
            </w:r>
            <w:r w:rsidR="00E56FB9" w:rsidRPr="00EB3609">
              <w:rPr>
                <w:rFonts w:ascii="Arial" w:hAnsi="Arial" w:cs="Arial"/>
                <w:sz w:val="16"/>
                <w:szCs w:val="16"/>
                <w:lang w:val="es-ES"/>
              </w:rPr>
              <w:t>ació</w:t>
            </w:r>
            <w:r w:rsidR="00B87D2F" w:rsidRPr="00EB3609">
              <w:rPr>
                <w:rFonts w:ascii="Arial" w:hAnsi="Arial" w:cs="Arial"/>
                <w:sz w:val="16"/>
                <w:szCs w:val="16"/>
                <w:lang w:val="es-ES"/>
              </w:rPr>
              <w:t>n</w:t>
            </w:r>
            <w:r w:rsidR="00E56FB9" w:rsidRPr="00EB360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320119" w:rsidRPr="00EB3609">
              <w:rPr>
                <w:rFonts w:ascii="Arial" w:hAnsi="Arial" w:cs="Arial"/>
                <w:sz w:val="16"/>
                <w:szCs w:val="16"/>
                <w:lang w:val="es-ES"/>
              </w:rPr>
              <w:t>memoria</w:t>
            </w:r>
            <w:r w:rsidR="00E56FB9" w:rsidRPr="00EB360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4E696B" w:rsidRPr="00EB3609">
              <w:rPr>
                <w:rFonts w:ascii="Arial" w:hAnsi="Arial" w:cs="Arial"/>
                <w:sz w:val="16"/>
                <w:szCs w:val="16"/>
                <w:lang w:val="es-ES"/>
              </w:rPr>
              <w:t>planificación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56FB9" w:rsidRPr="00EB3609" w:rsidTr="004E696B">
        <w:trPr>
          <w:trHeight w:val="1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4E696B" w:rsidP="00B87D2F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hAnsi="Arial" w:cs="Arial"/>
                <w:sz w:val="16"/>
                <w:szCs w:val="16"/>
                <w:lang w:val="es-ES"/>
              </w:rPr>
              <w:t>Ejecución</w:t>
            </w:r>
            <w:r w:rsidR="00E56FB9" w:rsidRPr="00EB360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EB3609">
              <w:rPr>
                <w:rFonts w:ascii="Arial" w:hAnsi="Arial" w:cs="Arial"/>
                <w:sz w:val="16"/>
                <w:szCs w:val="16"/>
                <w:lang w:val="es-ES"/>
              </w:rPr>
              <w:t>trabajos</w:t>
            </w:r>
            <w:r w:rsidR="00E56FB9" w:rsidRPr="00EB360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B87D2F" w:rsidRPr="00EB3609">
              <w:rPr>
                <w:rFonts w:ascii="Arial" w:hAnsi="Arial" w:cs="Arial"/>
                <w:sz w:val="16"/>
                <w:szCs w:val="16"/>
                <w:lang w:val="es-ES"/>
              </w:rPr>
              <w:t>y</w:t>
            </w:r>
            <w:r w:rsidR="00E56FB9" w:rsidRPr="00EB3609">
              <w:rPr>
                <w:rFonts w:ascii="Arial" w:hAnsi="Arial" w:cs="Arial"/>
                <w:sz w:val="16"/>
                <w:szCs w:val="16"/>
                <w:lang w:val="es-ES"/>
              </w:rPr>
              <w:t xml:space="preserve"> revisió</w:t>
            </w:r>
            <w:r w:rsidR="00B87D2F" w:rsidRPr="00EB3609">
              <w:rPr>
                <w:rFonts w:ascii="Arial" w:hAnsi="Arial" w:cs="Arial"/>
                <w:sz w:val="16"/>
                <w:szCs w:val="16"/>
                <w:lang w:val="es-ES"/>
              </w:rPr>
              <w:t>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56FB9" w:rsidRPr="00EB3609" w:rsidTr="004E696B">
        <w:trPr>
          <w:trHeight w:val="6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hAnsi="Arial" w:cs="Arial"/>
                <w:sz w:val="16"/>
                <w:szCs w:val="16"/>
                <w:lang w:val="es-ES"/>
              </w:rPr>
              <w:t xml:space="preserve">Informe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B9" w:rsidRPr="00EB3609" w:rsidRDefault="00E56FB9" w:rsidP="004E696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E56FB9" w:rsidRPr="00EB3609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  <w:bookmarkStart w:id="7" w:name="_Toc98246294"/>
    </w:p>
    <w:p w:rsidR="00E56FB9" w:rsidRPr="00EB3609" w:rsidRDefault="00B87D2F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r w:rsidRPr="00EB3609">
        <w:rPr>
          <w:rFonts w:cs="Arial"/>
          <w:sz w:val="20"/>
          <w:szCs w:val="20"/>
          <w:lang w:val="es-ES"/>
        </w:rPr>
        <w:t>Memorándum</w:t>
      </w:r>
      <w:r w:rsidR="00E56FB9" w:rsidRPr="00EB3609">
        <w:rPr>
          <w:rFonts w:cs="Arial"/>
          <w:sz w:val="20"/>
          <w:szCs w:val="20"/>
          <w:lang w:val="es-ES"/>
        </w:rPr>
        <w:t xml:space="preserve"> de </w:t>
      </w:r>
      <w:r w:rsidRPr="00EB3609">
        <w:rPr>
          <w:rFonts w:cs="Arial"/>
          <w:sz w:val="20"/>
          <w:szCs w:val="20"/>
          <w:lang w:val="es-ES"/>
        </w:rPr>
        <w:t>conclusiones</w:t>
      </w:r>
      <w:r w:rsidR="00E56FB9" w:rsidRPr="00EB3609">
        <w:rPr>
          <w:rFonts w:cs="Arial"/>
          <w:sz w:val="20"/>
          <w:szCs w:val="20"/>
          <w:lang w:val="es-ES"/>
        </w:rPr>
        <w:t xml:space="preserve"> </w:t>
      </w:r>
      <w:bookmarkEnd w:id="7"/>
    </w:p>
    <w:p w:rsidR="00E56FB9" w:rsidRPr="00EB3609" w:rsidRDefault="00E56FB9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bookmarkStart w:id="8" w:name="_Toc35606152"/>
      <w:bookmarkStart w:id="9" w:name="_Toc70067804"/>
      <w:bookmarkStart w:id="10" w:name="_Toc70067886"/>
      <w:bookmarkStart w:id="11" w:name="_Toc71535764"/>
      <w:bookmarkEnd w:id="5"/>
    </w:p>
    <w:p w:rsidR="00C735A2" w:rsidRPr="00EB3609" w:rsidRDefault="00C735A2" w:rsidP="00E56FB9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El 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Memorándum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de 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conclusiones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cont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endrá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una exposició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n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concisa 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y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objetiva de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EB3609">
        <w:rPr>
          <w:rFonts w:ascii="Arial" w:hAnsi="Arial" w:cs="Arial"/>
          <w:bCs/>
          <w:sz w:val="20"/>
          <w:szCs w:val="20"/>
          <w:lang w:val="es-ES"/>
        </w:rPr>
        <w:t>l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o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s </w:t>
      </w:r>
      <w:r w:rsidR="004E696B" w:rsidRPr="00EB3609">
        <w:rPr>
          <w:rFonts w:ascii="Arial" w:hAnsi="Arial" w:cs="Arial"/>
          <w:bCs/>
          <w:sz w:val="20"/>
          <w:szCs w:val="20"/>
          <w:lang w:val="es-ES"/>
        </w:rPr>
        <w:t>trabajos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 xml:space="preserve"> reali</w:t>
      </w:r>
      <w:r w:rsidRPr="00EB3609">
        <w:rPr>
          <w:rFonts w:ascii="Arial" w:hAnsi="Arial" w:cs="Arial"/>
          <w:bCs/>
          <w:sz w:val="20"/>
          <w:szCs w:val="20"/>
          <w:lang w:val="es-ES"/>
        </w:rPr>
        <w:t>za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dos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los hechos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compro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bados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y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de l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a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s 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conclusiones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y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recom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endaciones</w:t>
      </w:r>
      <w:r w:rsidRPr="00EB3609">
        <w:rPr>
          <w:rFonts w:ascii="Arial" w:hAnsi="Arial" w:cs="Arial"/>
          <w:bCs/>
          <w:sz w:val="20"/>
          <w:szCs w:val="20"/>
          <w:lang w:val="es-ES"/>
        </w:rPr>
        <w:t>. S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 xml:space="preserve">e </w:t>
      </w:r>
      <w:r w:rsidRPr="00EB3609">
        <w:rPr>
          <w:rFonts w:ascii="Arial" w:hAnsi="Arial" w:cs="Arial"/>
          <w:bCs/>
          <w:sz w:val="20"/>
          <w:szCs w:val="20"/>
          <w:lang w:val="es-ES"/>
        </w:rPr>
        <w:t>estructurar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á</w:t>
      </w:r>
      <w:r w:rsidRPr="00EB3609">
        <w:rPr>
          <w:rFonts w:ascii="Arial" w:hAnsi="Arial" w:cs="Arial"/>
          <w:bCs/>
          <w:sz w:val="20"/>
          <w:szCs w:val="20"/>
          <w:lang w:val="es-ES"/>
        </w:rPr>
        <w:t>, com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o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mínim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o</w:t>
      </w:r>
      <w:r w:rsidRPr="00EB3609">
        <w:rPr>
          <w:rFonts w:ascii="Arial" w:hAnsi="Arial" w:cs="Arial"/>
          <w:bCs/>
          <w:sz w:val="20"/>
          <w:szCs w:val="20"/>
          <w:lang w:val="es-ES"/>
        </w:rPr>
        <w:t>,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 xml:space="preserve"> con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los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s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iguientes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aparta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dos:</w:t>
      </w:r>
    </w:p>
    <w:p w:rsidR="00E56FB9" w:rsidRPr="00EB3609" w:rsidRDefault="00B87D2F" w:rsidP="00C67FE5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B3609">
        <w:rPr>
          <w:rFonts w:ascii="Arial" w:hAnsi="Arial" w:cs="Arial"/>
          <w:bCs/>
          <w:sz w:val="20"/>
          <w:szCs w:val="20"/>
          <w:lang w:val="es-ES"/>
        </w:rPr>
        <w:t>Obje</w:t>
      </w:r>
      <w:r w:rsidR="00C67FE5" w:rsidRPr="00EB3609">
        <w:rPr>
          <w:rFonts w:ascii="Arial" w:hAnsi="Arial" w:cs="Arial"/>
          <w:bCs/>
          <w:sz w:val="20"/>
          <w:szCs w:val="20"/>
          <w:lang w:val="es-ES"/>
        </w:rPr>
        <w:t>ti</w:t>
      </w:r>
      <w:r w:rsidRPr="00EB3609">
        <w:rPr>
          <w:rFonts w:ascii="Arial" w:hAnsi="Arial" w:cs="Arial"/>
          <w:bCs/>
          <w:sz w:val="20"/>
          <w:szCs w:val="20"/>
          <w:lang w:val="es-ES"/>
        </w:rPr>
        <w:t>vo</w:t>
      </w:r>
      <w:r w:rsidR="00C67FE5" w:rsidRPr="00EB3609">
        <w:rPr>
          <w:rFonts w:ascii="Arial" w:hAnsi="Arial" w:cs="Arial"/>
          <w:bCs/>
          <w:sz w:val="20"/>
          <w:szCs w:val="20"/>
          <w:lang w:val="es-ES"/>
        </w:rPr>
        <w:t>s de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C67FE5" w:rsidRPr="00EB3609">
        <w:rPr>
          <w:rFonts w:ascii="Arial" w:hAnsi="Arial" w:cs="Arial"/>
          <w:bCs/>
          <w:sz w:val="20"/>
          <w:szCs w:val="20"/>
          <w:lang w:val="es-ES"/>
        </w:rPr>
        <w:t>l</w:t>
      </w:r>
      <w:r w:rsidRPr="00EB3609">
        <w:rPr>
          <w:rFonts w:ascii="Arial" w:hAnsi="Arial" w:cs="Arial"/>
          <w:bCs/>
          <w:sz w:val="20"/>
          <w:szCs w:val="20"/>
          <w:lang w:val="es-ES"/>
        </w:rPr>
        <w:t>o</w:t>
      </w:r>
      <w:r w:rsidR="00C67FE5" w:rsidRPr="00EB3609">
        <w:rPr>
          <w:rFonts w:ascii="Arial" w:hAnsi="Arial" w:cs="Arial"/>
          <w:bCs/>
          <w:sz w:val="20"/>
          <w:szCs w:val="20"/>
          <w:lang w:val="es-ES"/>
        </w:rPr>
        <w:t xml:space="preserve">s </w:t>
      </w:r>
      <w:r w:rsidR="004E696B" w:rsidRPr="00EB3609">
        <w:rPr>
          <w:rFonts w:ascii="Arial" w:hAnsi="Arial" w:cs="Arial"/>
          <w:bCs/>
          <w:sz w:val="20"/>
          <w:szCs w:val="20"/>
          <w:lang w:val="es-ES"/>
        </w:rPr>
        <w:t>trabajos</w:t>
      </w:r>
    </w:p>
    <w:p w:rsidR="00C67FE5" w:rsidRPr="00EB3609" w:rsidRDefault="00C67FE5" w:rsidP="00C67FE5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B3609">
        <w:rPr>
          <w:rFonts w:ascii="Arial" w:hAnsi="Arial" w:cs="Arial"/>
          <w:bCs/>
          <w:sz w:val="20"/>
          <w:szCs w:val="20"/>
          <w:lang w:val="es-ES"/>
        </w:rPr>
        <w:t>A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lcance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de l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 xml:space="preserve">a </w:t>
      </w:r>
      <w:r w:rsidR="004E696B" w:rsidRPr="00EB3609">
        <w:rPr>
          <w:rFonts w:ascii="Arial" w:hAnsi="Arial" w:cs="Arial"/>
          <w:bCs/>
          <w:sz w:val="20"/>
          <w:szCs w:val="20"/>
          <w:lang w:val="es-ES"/>
        </w:rPr>
        <w:t>actuación</w:t>
      </w:r>
    </w:p>
    <w:p w:rsidR="00C67FE5" w:rsidRPr="00EB3609" w:rsidRDefault="004E696B" w:rsidP="00C67FE5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B3609">
        <w:rPr>
          <w:rFonts w:ascii="Arial" w:hAnsi="Arial" w:cs="Arial"/>
          <w:bCs/>
          <w:sz w:val="20"/>
          <w:szCs w:val="20"/>
          <w:lang w:val="es-ES"/>
        </w:rPr>
        <w:t>Ejecución</w:t>
      </w:r>
      <w:r w:rsidR="00C67FE5" w:rsidRPr="00EB3609">
        <w:rPr>
          <w:rFonts w:ascii="Arial" w:hAnsi="Arial" w:cs="Arial"/>
          <w:bCs/>
          <w:sz w:val="20"/>
          <w:szCs w:val="20"/>
          <w:lang w:val="es-ES"/>
        </w:rPr>
        <w:t xml:space="preserve"> de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C67FE5" w:rsidRPr="00EB3609">
        <w:rPr>
          <w:rFonts w:ascii="Arial" w:hAnsi="Arial" w:cs="Arial"/>
          <w:bCs/>
          <w:sz w:val="20"/>
          <w:szCs w:val="20"/>
          <w:lang w:val="es-ES"/>
        </w:rPr>
        <w:t>l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o</w:t>
      </w:r>
      <w:r w:rsidR="00C67FE5" w:rsidRPr="00EB3609">
        <w:rPr>
          <w:rFonts w:ascii="Arial" w:hAnsi="Arial" w:cs="Arial"/>
          <w:bCs/>
          <w:sz w:val="20"/>
          <w:szCs w:val="20"/>
          <w:lang w:val="es-ES"/>
        </w:rPr>
        <w:t xml:space="preserve">s </w:t>
      </w:r>
      <w:r w:rsidRPr="00EB3609">
        <w:rPr>
          <w:rFonts w:ascii="Arial" w:hAnsi="Arial" w:cs="Arial"/>
          <w:bCs/>
          <w:sz w:val="20"/>
          <w:szCs w:val="20"/>
          <w:lang w:val="es-ES"/>
        </w:rPr>
        <w:t>trabajos</w:t>
      </w:r>
      <w:r w:rsidR="00C67FE5" w:rsidRPr="00EB3609">
        <w:rPr>
          <w:rFonts w:ascii="Arial" w:hAnsi="Arial" w:cs="Arial"/>
          <w:bCs/>
          <w:sz w:val="20"/>
          <w:szCs w:val="20"/>
          <w:lang w:val="es-ES"/>
        </w:rPr>
        <w:t>:</w:t>
      </w:r>
    </w:p>
    <w:p w:rsidR="00C67FE5" w:rsidRPr="00EB3609" w:rsidRDefault="00CD041B" w:rsidP="00C67FE5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Pruebas realizadas</w:t>
      </w:r>
    </w:p>
    <w:p w:rsidR="00C67FE5" w:rsidRPr="00EB3609" w:rsidRDefault="004D2BF7" w:rsidP="00C67FE5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B3609">
        <w:rPr>
          <w:rFonts w:ascii="Arial" w:hAnsi="Arial" w:cs="Arial"/>
          <w:bCs/>
          <w:sz w:val="20"/>
          <w:szCs w:val="20"/>
          <w:lang w:val="es-ES"/>
        </w:rPr>
        <w:lastRenderedPageBreak/>
        <w:t>Documentació</w:t>
      </w:r>
      <w:r w:rsidR="00B87D2F" w:rsidRPr="00EB3609">
        <w:rPr>
          <w:rFonts w:ascii="Arial" w:hAnsi="Arial" w:cs="Arial"/>
          <w:bCs/>
          <w:sz w:val="20"/>
          <w:szCs w:val="20"/>
          <w:lang w:val="es-ES"/>
        </w:rPr>
        <w:t>n</w:t>
      </w: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p w:rsidR="00C67FE5" w:rsidRPr="00EB3609" w:rsidRDefault="00B87D2F" w:rsidP="00C67FE5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B3609">
        <w:rPr>
          <w:rFonts w:ascii="Arial" w:hAnsi="Arial" w:cs="Arial"/>
          <w:bCs/>
          <w:sz w:val="20"/>
          <w:szCs w:val="20"/>
          <w:lang w:val="es-ES"/>
        </w:rPr>
        <w:t>Alcance</w:t>
      </w:r>
    </w:p>
    <w:p w:rsidR="00C67FE5" w:rsidRPr="00EB3609" w:rsidRDefault="00B87D2F" w:rsidP="00C67FE5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B3609">
        <w:rPr>
          <w:rFonts w:ascii="Arial" w:hAnsi="Arial" w:cs="Arial"/>
          <w:bCs/>
          <w:sz w:val="20"/>
          <w:szCs w:val="20"/>
          <w:lang w:val="es-ES"/>
        </w:rPr>
        <w:t>Resultado</w:t>
      </w:r>
    </w:p>
    <w:p w:rsidR="00C67FE5" w:rsidRPr="00EB3609" w:rsidRDefault="00B87D2F" w:rsidP="00C67FE5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B3609">
        <w:rPr>
          <w:rFonts w:ascii="Arial" w:hAnsi="Arial" w:cs="Arial"/>
          <w:bCs/>
          <w:sz w:val="20"/>
          <w:szCs w:val="20"/>
          <w:lang w:val="es-ES"/>
        </w:rPr>
        <w:t>Refere</w:t>
      </w:r>
      <w:r w:rsidR="00C67FE5" w:rsidRPr="00EB3609">
        <w:rPr>
          <w:rFonts w:ascii="Arial" w:hAnsi="Arial" w:cs="Arial"/>
          <w:bCs/>
          <w:sz w:val="20"/>
          <w:szCs w:val="20"/>
          <w:lang w:val="es-ES"/>
        </w:rPr>
        <w:t>ncia pape</w:t>
      </w:r>
      <w:r w:rsidRPr="00EB3609">
        <w:rPr>
          <w:rFonts w:ascii="Arial" w:hAnsi="Arial" w:cs="Arial"/>
          <w:bCs/>
          <w:sz w:val="20"/>
          <w:szCs w:val="20"/>
          <w:lang w:val="es-ES"/>
        </w:rPr>
        <w:t>les</w:t>
      </w:r>
      <w:r w:rsidR="00C67FE5" w:rsidRPr="00EB3609">
        <w:rPr>
          <w:rFonts w:ascii="Arial" w:hAnsi="Arial" w:cs="Arial"/>
          <w:bCs/>
          <w:sz w:val="20"/>
          <w:szCs w:val="20"/>
          <w:lang w:val="es-ES"/>
        </w:rPr>
        <w:t xml:space="preserve"> de tr</w:t>
      </w:r>
      <w:r w:rsidRPr="00EB3609">
        <w:rPr>
          <w:rFonts w:ascii="Arial" w:hAnsi="Arial" w:cs="Arial"/>
          <w:bCs/>
          <w:sz w:val="20"/>
          <w:szCs w:val="20"/>
          <w:lang w:val="es-ES"/>
        </w:rPr>
        <w:t>abajo</w:t>
      </w:r>
    </w:p>
    <w:p w:rsidR="004D2BF7" w:rsidRPr="00EB3609" w:rsidRDefault="00B87D2F" w:rsidP="008421A4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B3609">
        <w:rPr>
          <w:rFonts w:ascii="Arial" w:hAnsi="Arial" w:cs="Arial"/>
          <w:bCs/>
          <w:sz w:val="20"/>
          <w:szCs w:val="20"/>
          <w:lang w:val="es-ES"/>
        </w:rPr>
        <w:t xml:space="preserve">Conclusiones y </w:t>
      </w:r>
      <w:r w:rsidR="008421A4" w:rsidRPr="00EB3609">
        <w:rPr>
          <w:rFonts w:ascii="Arial" w:hAnsi="Arial" w:cs="Arial"/>
          <w:bCs/>
          <w:sz w:val="20"/>
          <w:szCs w:val="20"/>
          <w:lang w:val="es-ES"/>
        </w:rPr>
        <w:t>recom</w:t>
      </w:r>
      <w:r w:rsidRPr="00EB3609">
        <w:rPr>
          <w:rFonts w:ascii="Arial" w:hAnsi="Arial" w:cs="Arial"/>
          <w:bCs/>
          <w:sz w:val="20"/>
          <w:szCs w:val="20"/>
          <w:lang w:val="es-ES"/>
        </w:rPr>
        <w:t>endaciones</w:t>
      </w:r>
    </w:p>
    <w:p w:rsidR="00E56FB9" w:rsidRPr="00EB3609" w:rsidRDefault="00E56FB9" w:rsidP="00E56FB9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0"/>
          <w:szCs w:val="20"/>
          <w:highlight w:val="yellow"/>
          <w:lang w:val="es-ES"/>
        </w:rPr>
      </w:pPr>
    </w:p>
    <w:p w:rsidR="00E56FB9" w:rsidRPr="00EB3609" w:rsidRDefault="00E56FB9" w:rsidP="00E56FB9">
      <w:pPr>
        <w:pStyle w:val="CF2015"/>
        <w:numPr>
          <w:ilvl w:val="0"/>
          <w:numId w:val="1"/>
        </w:numPr>
        <w:spacing w:line="240" w:lineRule="auto"/>
        <w:ind w:left="357" w:hanging="357"/>
        <w:rPr>
          <w:rFonts w:cs="Arial"/>
          <w:sz w:val="20"/>
          <w:szCs w:val="20"/>
          <w:lang w:val="es-ES"/>
        </w:rPr>
      </w:pPr>
      <w:bookmarkStart w:id="12" w:name="_Toc98246295"/>
      <w:r w:rsidRPr="00EB3609">
        <w:rPr>
          <w:rFonts w:cs="Arial"/>
          <w:sz w:val="20"/>
          <w:szCs w:val="20"/>
          <w:lang w:val="es-ES"/>
        </w:rPr>
        <w:t>Emisió</w:t>
      </w:r>
      <w:r w:rsidR="00B87D2F" w:rsidRPr="00EB3609">
        <w:rPr>
          <w:rFonts w:cs="Arial"/>
          <w:sz w:val="20"/>
          <w:szCs w:val="20"/>
          <w:lang w:val="es-ES"/>
        </w:rPr>
        <w:t>n</w:t>
      </w:r>
      <w:r w:rsidRPr="00EB3609">
        <w:rPr>
          <w:rFonts w:cs="Arial"/>
          <w:sz w:val="20"/>
          <w:szCs w:val="20"/>
          <w:lang w:val="es-ES"/>
        </w:rPr>
        <w:t xml:space="preserve"> de</w:t>
      </w:r>
      <w:r w:rsidR="00B87D2F" w:rsidRPr="00EB3609">
        <w:rPr>
          <w:rFonts w:cs="Arial"/>
          <w:sz w:val="20"/>
          <w:szCs w:val="20"/>
          <w:lang w:val="es-ES"/>
        </w:rPr>
        <w:t xml:space="preserve"> </w:t>
      </w:r>
      <w:r w:rsidRPr="00EB3609">
        <w:rPr>
          <w:rFonts w:cs="Arial"/>
          <w:sz w:val="20"/>
          <w:szCs w:val="20"/>
          <w:lang w:val="es-ES"/>
        </w:rPr>
        <w:t>l</w:t>
      </w:r>
      <w:r w:rsidR="00B87D2F" w:rsidRPr="00EB3609">
        <w:rPr>
          <w:rFonts w:cs="Arial"/>
          <w:sz w:val="20"/>
          <w:szCs w:val="20"/>
          <w:lang w:val="es-ES"/>
        </w:rPr>
        <w:t>o</w:t>
      </w:r>
      <w:r w:rsidRPr="00EB3609">
        <w:rPr>
          <w:rFonts w:cs="Arial"/>
          <w:sz w:val="20"/>
          <w:szCs w:val="20"/>
          <w:lang w:val="es-ES"/>
        </w:rPr>
        <w:t>s informes provisional</w:t>
      </w:r>
      <w:r w:rsidR="00B87D2F" w:rsidRPr="00EB3609">
        <w:rPr>
          <w:rFonts w:cs="Arial"/>
          <w:sz w:val="20"/>
          <w:szCs w:val="20"/>
          <w:lang w:val="es-ES"/>
        </w:rPr>
        <w:t>e</w:t>
      </w:r>
      <w:r w:rsidRPr="00EB3609">
        <w:rPr>
          <w:rFonts w:cs="Arial"/>
          <w:sz w:val="20"/>
          <w:szCs w:val="20"/>
          <w:lang w:val="es-ES"/>
        </w:rPr>
        <w:t xml:space="preserve">s </w:t>
      </w:r>
      <w:r w:rsidR="00B87D2F" w:rsidRPr="00EB3609">
        <w:rPr>
          <w:rFonts w:cs="Arial"/>
          <w:sz w:val="20"/>
          <w:szCs w:val="20"/>
          <w:lang w:val="es-ES"/>
        </w:rPr>
        <w:t>y</w:t>
      </w:r>
      <w:r w:rsidRPr="00EB3609">
        <w:rPr>
          <w:rFonts w:cs="Arial"/>
          <w:sz w:val="20"/>
          <w:szCs w:val="20"/>
          <w:lang w:val="es-ES"/>
        </w:rPr>
        <w:t xml:space="preserve"> definiti</w:t>
      </w:r>
      <w:r w:rsidR="00B87D2F" w:rsidRPr="00EB3609">
        <w:rPr>
          <w:rFonts w:cs="Arial"/>
          <w:sz w:val="20"/>
          <w:szCs w:val="20"/>
          <w:lang w:val="es-ES"/>
        </w:rPr>
        <w:t>vo</w:t>
      </w:r>
      <w:bookmarkEnd w:id="8"/>
      <w:bookmarkEnd w:id="9"/>
      <w:bookmarkEnd w:id="10"/>
      <w:bookmarkEnd w:id="11"/>
      <w:bookmarkEnd w:id="12"/>
      <w:r w:rsidR="00B87D2F" w:rsidRPr="00EB3609">
        <w:rPr>
          <w:rFonts w:cs="Arial"/>
          <w:sz w:val="20"/>
          <w:szCs w:val="20"/>
          <w:lang w:val="es-ES"/>
        </w:rPr>
        <w:t>s</w:t>
      </w:r>
    </w:p>
    <w:p w:rsidR="00E56FB9" w:rsidRPr="00EB3609" w:rsidRDefault="00E56FB9" w:rsidP="00E56FB9">
      <w:pPr>
        <w:pStyle w:val="CF2015"/>
        <w:numPr>
          <w:ilvl w:val="0"/>
          <w:numId w:val="0"/>
        </w:numPr>
        <w:spacing w:line="240" w:lineRule="auto"/>
        <w:ind w:left="357"/>
        <w:rPr>
          <w:rFonts w:cs="Arial"/>
          <w:sz w:val="20"/>
          <w:szCs w:val="20"/>
          <w:lang w:val="es-ES"/>
        </w:rPr>
      </w:pPr>
    </w:p>
    <w:p w:rsidR="00E56FB9" w:rsidRPr="00EB3609" w:rsidRDefault="00E56FB9" w:rsidP="00E56FB9">
      <w:pPr>
        <w:pStyle w:val="CF2015"/>
        <w:numPr>
          <w:ilvl w:val="0"/>
          <w:numId w:val="0"/>
        </w:numPr>
        <w:spacing w:line="240" w:lineRule="auto"/>
        <w:outlineLvl w:val="9"/>
        <w:rPr>
          <w:rFonts w:cs="Arial"/>
          <w:b w:val="0"/>
          <w:sz w:val="20"/>
          <w:szCs w:val="20"/>
          <w:lang w:val="es-ES"/>
        </w:rPr>
      </w:pPr>
      <w:r w:rsidRPr="00EB3609">
        <w:rPr>
          <w:rFonts w:cs="Arial"/>
          <w:b w:val="0"/>
          <w:sz w:val="20"/>
          <w:szCs w:val="20"/>
          <w:lang w:val="es-ES"/>
        </w:rPr>
        <w:t xml:space="preserve">La </w:t>
      </w:r>
      <w:r w:rsidR="004E696B" w:rsidRPr="00EB3609">
        <w:rPr>
          <w:rFonts w:cs="Arial"/>
          <w:b w:val="0"/>
          <w:sz w:val="20"/>
          <w:szCs w:val="20"/>
          <w:lang w:val="es-ES"/>
        </w:rPr>
        <w:t>Intervención</w:t>
      </w:r>
      <w:r w:rsidRPr="00EB3609">
        <w:rPr>
          <w:rFonts w:cs="Arial"/>
          <w:b w:val="0"/>
          <w:sz w:val="20"/>
          <w:szCs w:val="20"/>
          <w:lang w:val="es-ES"/>
        </w:rPr>
        <w:t xml:space="preserve"> General, en base al </w:t>
      </w:r>
      <w:r w:rsidR="00B87D2F" w:rsidRPr="00EB3609">
        <w:rPr>
          <w:rFonts w:cs="Arial"/>
          <w:b w:val="0"/>
          <w:sz w:val="20"/>
          <w:szCs w:val="20"/>
          <w:lang w:val="es-ES"/>
        </w:rPr>
        <w:t>memorándum</w:t>
      </w:r>
      <w:r w:rsidRPr="00EB3609">
        <w:rPr>
          <w:rFonts w:cs="Arial"/>
          <w:b w:val="0"/>
          <w:sz w:val="20"/>
          <w:szCs w:val="20"/>
          <w:lang w:val="es-ES"/>
        </w:rPr>
        <w:t xml:space="preserve"> realiza</w:t>
      </w:r>
      <w:r w:rsidR="00B87D2F" w:rsidRPr="00EB3609">
        <w:rPr>
          <w:rFonts w:cs="Arial"/>
          <w:b w:val="0"/>
          <w:sz w:val="20"/>
          <w:szCs w:val="20"/>
          <w:lang w:val="es-ES"/>
        </w:rPr>
        <w:t>do</w:t>
      </w:r>
      <w:r w:rsidRPr="00EB3609">
        <w:rPr>
          <w:rFonts w:cs="Arial"/>
          <w:b w:val="0"/>
          <w:sz w:val="20"/>
          <w:szCs w:val="20"/>
          <w:lang w:val="es-ES"/>
        </w:rPr>
        <w:t>, elaborar</w:t>
      </w:r>
      <w:r w:rsidR="00B87D2F" w:rsidRPr="00EB3609">
        <w:rPr>
          <w:rFonts w:cs="Arial"/>
          <w:b w:val="0"/>
          <w:sz w:val="20"/>
          <w:szCs w:val="20"/>
          <w:lang w:val="es-ES"/>
        </w:rPr>
        <w:t>á y</w:t>
      </w:r>
      <w:r w:rsidRPr="00EB3609">
        <w:rPr>
          <w:rFonts w:cs="Arial"/>
          <w:b w:val="0"/>
          <w:sz w:val="20"/>
          <w:szCs w:val="20"/>
          <w:lang w:val="es-ES"/>
        </w:rPr>
        <w:t xml:space="preserve"> </w:t>
      </w:r>
      <w:r w:rsidR="0089696E" w:rsidRPr="00EB3609">
        <w:rPr>
          <w:rFonts w:cs="Arial"/>
          <w:b w:val="0"/>
          <w:sz w:val="20"/>
          <w:szCs w:val="20"/>
          <w:lang w:val="es-ES"/>
        </w:rPr>
        <w:t>firmará</w:t>
      </w:r>
      <w:r w:rsidR="00B87D2F" w:rsidRPr="00EB3609">
        <w:rPr>
          <w:rFonts w:cs="Arial"/>
          <w:b w:val="0"/>
          <w:sz w:val="20"/>
          <w:szCs w:val="20"/>
          <w:lang w:val="es-ES"/>
        </w:rPr>
        <w:t xml:space="preserve"> el </w:t>
      </w:r>
      <w:r w:rsidR="00CD041B">
        <w:rPr>
          <w:rFonts w:cs="Arial"/>
          <w:b w:val="0"/>
          <w:sz w:val="20"/>
          <w:szCs w:val="20"/>
          <w:lang w:val="es-ES"/>
        </w:rPr>
        <w:t>correspondiente informe</w:t>
      </w:r>
      <w:r w:rsidRPr="00EB3609">
        <w:rPr>
          <w:rFonts w:cs="Arial"/>
          <w:b w:val="0"/>
          <w:sz w:val="20"/>
          <w:szCs w:val="20"/>
          <w:lang w:val="es-ES"/>
        </w:rPr>
        <w:t>, primer</w:t>
      </w:r>
      <w:r w:rsidR="00B87D2F" w:rsidRPr="00EB3609">
        <w:rPr>
          <w:rFonts w:cs="Arial"/>
          <w:b w:val="0"/>
          <w:sz w:val="20"/>
          <w:szCs w:val="20"/>
          <w:lang w:val="es-ES"/>
        </w:rPr>
        <w:t>o</w:t>
      </w:r>
      <w:r w:rsidRPr="00EB3609">
        <w:rPr>
          <w:rFonts w:cs="Arial"/>
          <w:b w:val="0"/>
          <w:sz w:val="20"/>
          <w:szCs w:val="20"/>
          <w:lang w:val="es-ES"/>
        </w:rPr>
        <w:t xml:space="preserve"> </w:t>
      </w:r>
      <w:r w:rsidR="00CD041B">
        <w:rPr>
          <w:rFonts w:cs="Arial"/>
          <w:b w:val="0"/>
          <w:sz w:val="20"/>
          <w:szCs w:val="20"/>
          <w:lang w:val="es-ES"/>
        </w:rPr>
        <w:t xml:space="preserve">con carácter </w:t>
      </w:r>
      <w:r w:rsidRPr="00EB3609">
        <w:rPr>
          <w:rFonts w:cs="Arial"/>
          <w:b w:val="0"/>
          <w:sz w:val="20"/>
          <w:szCs w:val="20"/>
          <w:lang w:val="es-ES"/>
        </w:rPr>
        <w:t>provisional p</w:t>
      </w:r>
      <w:r w:rsidR="00B87D2F" w:rsidRPr="00EB3609">
        <w:rPr>
          <w:rFonts w:cs="Arial"/>
          <w:b w:val="0"/>
          <w:sz w:val="20"/>
          <w:szCs w:val="20"/>
          <w:lang w:val="es-ES"/>
        </w:rPr>
        <w:t>ara</w:t>
      </w:r>
      <w:r w:rsidRPr="00EB3609">
        <w:rPr>
          <w:rFonts w:cs="Arial"/>
          <w:b w:val="0"/>
          <w:sz w:val="20"/>
          <w:szCs w:val="20"/>
          <w:lang w:val="es-ES"/>
        </w:rPr>
        <w:t xml:space="preserve"> d</w:t>
      </w:r>
      <w:r w:rsidR="00B87D2F" w:rsidRPr="00EB3609">
        <w:rPr>
          <w:rFonts w:cs="Arial"/>
          <w:b w:val="0"/>
          <w:sz w:val="20"/>
          <w:szCs w:val="20"/>
          <w:lang w:val="es-ES"/>
        </w:rPr>
        <w:t>ar</w:t>
      </w:r>
      <w:r w:rsidRPr="00EB3609">
        <w:rPr>
          <w:rFonts w:cs="Arial"/>
          <w:b w:val="0"/>
          <w:sz w:val="20"/>
          <w:szCs w:val="20"/>
          <w:lang w:val="es-ES"/>
        </w:rPr>
        <w:t xml:space="preserve"> l</w:t>
      </w:r>
      <w:r w:rsidR="00B87D2F" w:rsidRPr="00EB3609">
        <w:rPr>
          <w:rFonts w:cs="Arial"/>
          <w:b w:val="0"/>
          <w:sz w:val="20"/>
          <w:szCs w:val="20"/>
          <w:lang w:val="es-ES"/>
        </w:rPr>
        <w:t>ugar</w:t>
      </w:r>
      <w:r w:rsidRPr="00EB3609">
        <w:rPr>
          <w:rFonts w:cs="Arial"/>
          <w:b w:val="0"/>
          <w:sz w:val="20"/>
          <w:szCs w:val="20"/>
          <w:lang w:val="es-ES"/>
        </w:rPr>
        <w:t xml:space="preserve"> al períod</w:t>
      </w:r>
      <w:r w:rsidR="00B87D2F" w:rsidRPr="00EB3609">
        <w:rPr>
          <w:rFonts w:cs="Arial"/>
          <w:b w:val="0"/>
          <w:sz w:val="20"/>
          <w:szCs w:val="20"/>
          <w:lang w:val="es-ES"/>
        </w:rPr>
        <w:t>o</w:t>
      </w:r>
      <w:r w:rsidRPr="00EB3609">
        <w:rPr>
          <w:rFonts w:cs="Arial"/>
          <w:b w:val="0"/>
          <w:sz w:val="20"/>
          <w:szCs w:val="20"/>
          <w:lang w:val="es-ES"/>
        </w:rPr>
        <w:t xml:space="preserve"> d</w:t>
      </w:r>
      <w:r w:rsidR="00B87D2F" w:rsidRPr="00EB3609">
        <w:rPr>
          <w:rFonts w:cs="Arial"/>
          <w:b w:val="0"/>
          <w:sz w:val="20"/>
          <w:szCs w:val="20"/>
          <w:lang w:val="es-ES"/>
        </w:rPr>
        <w:t xml:space="preserve">e </w:t>
      </w:r>
      <w:r w:rsidRPr="00EB3609">
        <w:rPr>
          <w:rFonts w:cs="Arial"/>
          <w:b w:val="0"/>
          <w:sz w:val="20"/>
          <w:szCs w:val="20"/>
          <w:lang w:val="es-ES"/>
        </w:rPr>
        <w:t>alegacion</w:t>
      </w:r>
      <w:r w:rsidR="00B87D2F" w:rsidRPr="00EB3609">
        <w:rPr>
          <w:rFonts w:cs="Arial"/>
          <w:b w:val="0"/>
          <w:sz w:val="20"/>
          <w:szCs w:val="20"/>
          <w:lang w:val="es-ES"/>
        </w:rPr>
        <w:t>es de 15 días</w:t>
      </w:r>
      <w:r w:rsidRPr="00EB3609">
        <w:rPr>
          <w:rFonts w:cs="Arial"/>
          <w:b w:val="0"/>
          <w:sz w:val="20"/>
          <w:szCs w:val="20"/>
          <w:lang w:val="es-ES"/>
        </w:rPr>
        <w:t xml:space="preserve"> h</w:t>
      </w:r>
      <w:r w:rsidR="00B87D2F" w:rsidRPr="00EB3609">
        <w:rPr>
          <w:rFonts w:cs="Arial"/>
          <w:b w:val="0"/>
          <w:sz w:val="20"/>
          <w:szCs w:val="20"/>
          <w:lang w:val="es-ES"/>
        </w:rPr>
        <w:t>á</w:t>
      </w:r>
      <w:r w:rsidRPr="00EB3609">
        <w:rPr>
          <w:rFonts w:cs="Arial"/>
          <w:b w:val="0"/>
          <w:sz w:val="20"/>
          <w:szCs w:val="20"/>
          <w:lang w:val="es-ES"/>
        </w:rPr>
        <w:t>bil</w:t>
      </w:r>
      <w:r w:rsidR="00B87D2F" w:rsidRPr="00EB3609">
        <w:rPr>
          <w:rFonts w:cs="Arial"/>
          <w:b w:val="0"/>
          <w:sz w:val="20"/>
          <w:szCs w:val="20"/>
          <w:lang w:val="es-ES"/>
        </w:rPr>
        <w:t>e</w:t>
      </w:r>
      <w:r w:rsidRPr="00EB3609">
        <w:rPr>
          <w:rFonts w:cs="Arial"/>
          <w:b w:val="0"/>
          <w:sz w:val="20"/>
          <w:szCs w:val="20"/>
          <w:lang w:val="es-ES"/>
        </w:rPr>
        <w:t xml:space="preserve">s, </w:t>
      </w:r>
      <w:r w:rsidR="00B87D2F" w:rsidRPr="00EB3609">
        <w:rPr>
          <w:rFonts w:cs="Arial"/>
          <w:b w:val="0"/>
          <w:sz w:val="20"/>
          <w:szCs w:val="20"/>
          <w:lang w:val="es-ES"/>
        </w:rPr>
        <w:t>y</w:t>
      </w:r>
      <w:r w:rsidRPr="00EB3609">
        <w:rPr>
          <w:rFonts w:cs="Arial"/>
          <w:b w:val="0"/>
          <w:sz w:val="20"/>
          <w:szCs w:val="20"/>
          <w:lang w:val="es-ES"/>
        </w:rPr>
        <w:t xml:space="preserve"> finalment</w:t>
      </w:r>
      <w:r w:rsidR="00B87D2F" w:rsidRPr="00EB3609">
        <w:rPr>
          <w:rFonts w:cs="Arial"/>
          <w:b w:val="0"/>
          <w:sz w:val="20"/>
          <w:szCs w:val="20"/>
          <w:lang w:val="es-ES"/>
        </w:rPr>
        <w:t>e</w:t>
      </w:r>
      <w:r w:rsidRPr="00EB3609">
        <w:rPr>
          <w:rFonts w:cs="Arial"/>
          <w:b w:val="0"/>
          <w:sz w:val="20"/>
          <w:szCs w:val="20"/>
          <w:lang w:val="es-ES"/>
        </w:rPr>
        <w:t xml:space="preserve"> en</w:t>
      </w:r>
      <w:r w:rsidR="00CD041B">
        <w:rPr>
          <w:rFonts w:cs="Arial"/>
          <w:b w:val="0"/>
          <w:sz w:val="20"/>
          <w:szCs w:val="20"/>
          <w:lang w:val="es-ES"/>
        </w:rPr>
        <w:t xml:space="preserve"> formato</w:t>
      </w:r>
      <w:r w:rsidRPr="00EB3609">
        <w:rPr>
          <w:rFonts w:cs="Arial"/>
          <w:b w:val="0"/>
          <w:sz w:val="20"/>
          <w:szCs w:val="20"/>
          <w:lang w:val="es-ES"/>
        </w:rPr>
        <w:t xml:space="preserve"> definiti</w:t>
      </w:r>
      <w:r w:rsidR="00B87D2F" w:rsidRPr="00EB3609">
        <w:rPr>
          <w:rFonts w:cs="Arial"/>
          <w:b w:val="0"/>
          <w:sz w:val="20"/>
          <w:szCs w:val="20"/>
          <w:lang w:val="es-ES"/>
        </w:rPr>
        <w:t>vo</w:t>
      </w:r>
      <w:r w:rsidRPr="00EB3609">
        <w:rPr>
          <w:rFonts w:cs="Arial"/>
          <w:b w:val="0"/>
          <w:sz w:val="20"/>
          <w:szCs w:val="20"/>
          <w:lang w:val="es-ES"/>
        </w:rPr>
        <w:t>, una ve</w:t>
      </w:r>
      <w:r w:rsidR="00B87D2F" w:rsidRPr="00EB3609">
        <w:rPr>
          <w:rFonts w:cs="Arial"/>
          <w:b w:val="0"/>
          <w:sz w:val="20"/>
          <w:szCs w:val="20"/>
          <w:lang w:val="es-ES"/>
        </w:rPr>
        <w:t>z</w:t>
      </w:r>
      <w:r w:rsidRPr="00EB3609">
        <w:rPr>
          <w:rFonts w:cs="Arial"/>
          <w:b w:val="0"/>
          <w:sz w:val="20"/>
          <w:szCs w:val="20"/>
          <w:lang w:val="es-ES"/>
        </w:rPr>
        <w:t xml:space="preserve">, si </w:t>
      </w:r>
      <w:r w:rsidR="00B87D2F" w:rsidRPr="00EB3609">
        <w:rPr>
          <w:rFonts w:cs="Arial"/>
          <w:b w:val="0"/>
          <w:sz w:val="20"/>
          <w:szCs w:val="20"/>
          <w:lang w:val="es-ES"/>
        </w:rPr>
        <w:t>es el caso</w:t>
      </w:r>
      <w:r w:rsidRPr="00EB3609">
        <w:rPr>
          <w:rFonts w:cs="Arial"/>
          <w:b w:val="0"/>
          <w:sz w:val="20"/>
          <w:szCs w:val="20"/>
          <w:lang w:val="es-ES"/>
        </w:rPr>
        <w:t>, anali</w:t>
      </w:r>
      <w:r w:rsidR="00B87D2F" w:rsidRPr="00EB3609">
        <w:rPr>
          <w:rFonts w:cs="Arial"/>
          <w:b w:val="0"/>
          <w:sz w:val="20"/>
          <w:szCs w:val="20"/>
          <w:lang w:val="es-ES"/>
        </w:rPr>
        <w:t>zadas, valorada</w:t>
      </w:r>
      <w:r w:rsidRPr="00EB3609">
        <w:rPr>
          <w:rFonts w:cs="Arial"/>
          <w:b w:val="0"/>
          <w:sz w:val="20"/>
          <w:szCs w:val="20"/>
          <w:lang w:val="es-ES"/>
        </w:rPr>
        <w:t xml:space="preserve">s </w:t>
      </w:r>
      <w:r w:rsidR="00B87D2F" w:rsidRPr="00EB3609">
        <w:rPr>
          <w:rFonts w:cs="Arial"/>
          <w:b w:val="0"/>
          <w:sz w:val="20"/>
          <w:szCs w:val="20"/>
          <w:lang w:val="es-ES"/>
        </w:rPr>
        <w:t>y</w:t>
      </w:r>
      <w:r w:rsidRPr="00EB3609">
        <w:rPr>
          <w:rFonts w:cs="Arial"/>
          <w:b w:val="0"/>
          <w:sz w:val="20"/>
          <w:szCs w:val="20"/>
          <w:lang w:val="es-ES"/>
        </w:rPr>
        <w:t xml:space="preserve"> res</w:t>
      </w:r>
      <w:r w:rsidR="0089696E" w:rsidRPr="00EB3609">
        <w:rPr>
          <w:rFonts w:cs="Arial"/>
          <w:b w:val="0"/>
          <w:sz w:val="20"/>
          <w:szCs w:val="20"/>
          <w:lang w:val="es-ES"/>
        </w:rPr>
        <w:t>uel</w:t>
      </w:r>
      <w:r w:rsidR="00B87D2F" w:rsidRPr="00EB3609">
        <w:rPr>
          <w:rFonts w:cs="Arial"/>
          <w:b w:val="0"/>
          <w:sz w:val="20"/>
          <w:szCs w:val="20"/>
          <w:lang w:val="es-ES"/>
        </w:rPr>
        <w:t>tas</w:t>
      </w:r>
      <w:r w:rsidRPr="00EB3609">
        <w:rPr>
          <w:rFonts w:cs="Arial"/>
          <w:b w:val="0"/>
          <w:sz w:val="20"/>
          <w:szCs w:val="20"/>
          <w:lang w:val="es-ES"/>
        </w:rPr>
        <w:t xml:space="preserve"> l</w:t>
      </w:r>
      <w:r w:rsidR="00B87D2F" w:rsidRPr="00EB3609">
        <w:rPr>
          <w:rFonts w:cs="Arial"/>
          <w:b w:val="0"/>
          <w:sz w:val="20"/>
          <w:szCs w:val="20"/>
          <w:lang w:val="es-ES"/>
        </w:rPr>
        <w:t>a</w:t>
      </w:r>
      <w:r w:rsidRPr="00EB3609">
        <w:rPr>
          <w:rFonts w:cs="Arial"/>
          <w:b w:val="0"/>
          <w:sz w:val="20"/>
          <w:szCs w:val="20"/>
          <w:lang w:val="es-ES"/>
        </w:rPr>
        <w:t>s alegacion</w:t>
      </w:r>
      <w:r w:rsidR="00B87D2F" w:rsidRPr="00EB3609">
        <w:rPr>
          <w:rFonts w:cs="Arial"/>
          <w:b w:val="0"/>
          <w:sz w:val="20"/>
          <w:szCs w:val="20"/>
          <w:lang w:val="es-ES"/>
        </w:rPr>
        <w:t>e</w:t>
      </w:r>
      <w:r w:rsidR="0089696E" w:rsidRPr="00EB3609">
        <w:rPr>
          <w:rFonts w:cs="Arial"/>
          <w:b w:val="0"/>
          <w:sz w:val="20"/>
          <w:szCs w:val="20"/>
          <w:lang w:val="es-ES"/>
        </w:rPr>
        <w:t>s presentada</w:t>
      </w:r>
      <w:r w:rsidRPr="00EB3609">
        <w:rPr>
          <w:rFonts w:cs="Arial"/>
          <w:b w:val="0"/>
          <w:sz w:val="20"/>
          <w:szCs w:val="20"/>
          <w:lang w:val="es-ES"/>
        </w:rPr>
        <w:t>s.</w:t>
      </w:r>
    </w:p>
    <w:p w:rsidR="00E56FB9" w:rsidRPr="00EB3609" w:rsidRDefault="00E56FB9" w:rsidP="00E56FB9">
      <w:pPr>
        <w:pStyle w:val="CF2015"/>
        <w:numPr>
          <w:ilvl w:val="0"/>
          <w:numId w:val="0"/>
        </w:numPr>
        <w:spacing w:line="240" w:lineRule="auto"/>
        <w:ind w:left="360" w:hanging="360"/>
        <w:rPr>
          <w:rFonts w:cs="Arial"/>
          <w:sz w:val="20"/>
          <w:szCs w:val="20"/>
          <w:lang w:val="es-ES"/>
        </w:rPr>
        <w:sectPr w:rsidR="00E56FB9" w:rsidRPr="00EB3609" w:rsidSect="00E56FB9">
          <w:headerReference w:type="default" r:id="rId7"/>
          <w:footerReference w:type="default" r:id="rId8"/>
          <w:pgSz w:w="11906" w:h="16838" w:code="9"/>
          <w:pgMar w:top="1418" w:right="1700" w:bottom="1418" w:left="1588" w:header="567" w:footer="709" w:gutter="0"/>
          <w:cols w:space="708"/>
          <w:docGrid w:linePitch="360"/>
        </w:sectPr>
      </w:pPr>
    </w:p>
    <w:p w:rsidR="00E56FB9" w:rsidRPr="00EB3609" w:rsidRDefault="004E696B" w:rsidP="00E56FB9">
      <w:pPr>
        <w:pStyle w:val="Ttulo1"/>
        <w:pBdr>
          <w:bottom w:val="single" w:sz="4" w:space="1" w:color="auto"/>
        </w:pBdr>
        <w:spacing w:before="0"/>
        <w:jc w:val="both"/>
        <w:rPr>
          <w:rFonts w:ascii="Arial" w:hAnsi="Arial" w:cs="Arial"/>
          <w:b/>
          <w:bCs/>
          <w:color w:val="auto"/>
          <w:sz w:val="20"/>
          <w:szCs w:val="20"/>
          <w:lang w:val="es-ES"/>
        </w:rPr>
      </w:pPr>
      <w:bookmarkStart w:id="13" w:name="_Toc98246296"/>
      <w:r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lastRenderedPageBreak/>
        <w:t>ANEXO</w:t>
      </w:r>
      <w:r w:rsidR="00E56FB9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 1 – PROGRAMA DE TR</w:t>
      </w:r>
      <w:r w:rsidR="00CD3323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ABAJO</w:t>
      </w:r>
      <w:r w:rsidR="00E56FB9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 </w:t>
      </w:r>
      <w:bookmarkEnd w:id="13"/>
      <w:r w:rsidR="00CD3323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E</w:t>
      </w:r>
      <w:r w:rsidR="00E56FB9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VALUACIÓ</w:t>
      </w:r>
      <w:r w:rsidR="00CD3323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N</w:t>
      </w:r>
      <w:r w:rsidR="00E56FB9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 C</w:t>
      </w:r>
      <w:r w:rsidR="00CD3323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U</w:t>
      </w:r>
      <w:r w:rsidR="00E56FB9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MPLIM</w:t>
      </w:r>
      <w:r w:rsidR="00CD3323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I</w:t>
      </w:r>
      <w:r w:rsidR="00E56FB9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ENT</w:t>
      </w:r>
      <w:r w:rsidR="00CD3323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O</w:t>
      </w:r>
      <w:r w:rsidR="00E56FB9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 NORMATIVA EN </w:t>
      </w:r>
      <w:r w:rsidR="00CE67D7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MATERIA</w:t>
      </w:r>
      <w:r w:rsidR="00E56FB9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 DE </w:t>
      </w:r>
      <w:r w:rsidR="00CE67D7" w:rsidRPr="00EB3609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MOROSIDAD</w:t>
      </w:r>
    </w:p>
    <w:p w:rsidR="00E56FB9" w:rsidRPr="00EB3609" w:rsidRDefault="00E56FB9" w:rsidP="00E56FB9">
      <w:pPr>
        <w:rPr>
          <w:lang w:val="es-ES"/>
        </w:rPr>
      </w:pPr>
    </w:p>
    <w:p w:rsidR="00E56FB9" w:rsidRPr="00EB3609" w:rsidRDefault="00E56FB9" w:rsidP="00E56FB9">
      <w:pPr>
        <w:pStyle w:val="Prrafodelista"/>
        <w:numPr>
          <w:ilvl w:val="0"/>
          <w:numId w:val="8"/>
        </w:numPr>
        <w:tabs>
          <w:tab w:val="left" w:pos="432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B3609">
        <w:rPr>
          <w:rFonts w:ascii="Arial" w:hAnsi="Arial" w:cs="Arial"/>
          <w:b/>
          <w:sz w:val="20"/>
          <w:szCs w:val="20"/>
          <w:lang w:val="es-ES"/>
        </w:rPr>
        <w:t>Objeti</w:t>
      </w:r>
      <w:r w:rsidR="00CD3323" w:rsidRPr="00EB3609">
        <w:rPr>
          <w:rFonts w:ascii="Arial" w:hAnsi="Arial" w:cs="Arial"/>
          <w:b/>
          <w:sz w:val="20"/>
          <w:szCs w:val="20"/>
          <w:lang w:val="es-ES"/>
        </w:rPr>
        <w:t>vo</w:t>
      </w:r>
    </w:p>
    <w:p w:rsidR="00E56FB9" w:rsidRPr="00EB3609" w:rsidRDefault="00E56FB9" w:rsidP="00E56FB9">
      <w:pPr>
        <w:tabs>
          <w:tab w:val="left" w:pos="4320"/>
        </w:tabs>
        <w:jc w:val="both"/>
        <w:rPr>
          <w:rFonts w:ascii="Arial" w:hAnsi="Arial" w:cs="Arial"/>
          <w:lang w:val="es-ES"/>
        </w:rPr>
      </w:pPr>
    </w:p>
    <w:p w:rsidR="00E56FB9" w:rsidRPr="00EB3609" w:rsidRDefault="00E56FB9" w:rsidP="00E56FB9">
      <w:pPr>
        <w:jc w:val="both"/>
        <w:rPr>
          <w:rFonts w:ascii="Arial" w:eastAsia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 xml:space="preserve">Verificar el </w:t>
      </w:r>
      <w:r w:rsidR="00CD3323" w:rsidRPr="00EB3609">
        <w:rPr>
          <w:rFonts w:ascii="Arial" w:eastAsia="Arial" w:hAnsi="Arial" w:cs="Arial"/>
          <w:lang w:val="es-ES"/>
        </w:rPr>
        <w:t>cumplimiento</w:t>
      </w:r>
      <w:r w:rsidRPr="00EB3609">
        <w:rPr>
          <w:rFonts w:ascii="Arial" w:eastAsia="Arial" w:hAnsi="Arial" w:cs="Arial"/>
          <w:lang w:val="es-ES"/>
        </w:rPr>
        <w:t xml:space="preserve"> de la normativa en </w:t>
      </w:r>
      <w:r w:rsidR="00CE67D7" w:rsidRPr="00EB3609">
        <w:rPr>
          <w:rFonts w:ascii="Arial" w:eastAsia="Arial" w:hAnsi="Arial" w:cs="Arial"/>
          <w:lang w:val="es-ES"/>
        </w:rPr>
        <w:t>materia</w:t>
      </w:r>
      <w:r w:rsidRPr="00EB3609">
        <w:rPr>
          <w:rFonts w:ascii="Arial" w:eastAsia="Arial" w:hAnsi="Arial" w:cs="Arial"/>
          <w:lang w:val="es-ES"/>
        </w:rPr>
        <w:t xml:space="preserve"> de </w:t>
      </w:r>
      <w:r w:rsidR="00CE67D7" w:rsidRPr="00EB3609">
        <w:rPr>
          <w:rFonts w:ascii="Arial" w:eastAsia="Arial" w:hAnsi="Arial" w:cs="Arial"/>
          <w:lang w:val="es-ES"/>
        </w:rPr>
        <w:t>morosidad</w:t>
      </w:r>
      <w:r w:rsidRPr="00EB3609">
        <w:rPr>
          <w:rFonts w:ascii="Arial" w:eastAsia="Arial" w:hAnsi="Arial" w:cs="Arial"/>
          <w:lang w:val="es-ES"/>
        </w:rPr>
        <w:t>, d</w:t>
      </w:r>
      <w:r w:rsidR="00CD3323" w:rsidRPr="00EB3609">
        <w:rPr>
          <w:rFonts w:ascii="Arial" w:eastAsia="Arial" w:hAnsi="Arial" w:cs="Arial"/>
          <w:lang w:val="es-ES"/>
        </w:rPr>
        <w:t xml:space="preserve">e </w:t>
      </w:r>
      <w:r w:rsidR="00940D97" w:rsidRPr="00EB3609">
        <w:rPr>
          <w:rFonts w:ascii="Arial" w:eastAsia="Arial" w:hAnsi="Arial" w:cs="Arial"/>
          <w:lang w:val="es-ES"/>
        </w:rPr>
        <w:t>acuerdo</w:t>
      </w:r>
      <w:r w:rsidRPr="00EB3609">
        <w:rPr>
          <w:rFonts w:ascii="Arial" w:eastAsia="Arial" w:hAnsi="Arial" w:cs="Arial"/>
          <w:lang w:val="es-ES"/>
        </w:rPr>
        <w:t xml:space="preserve"> </w:t>
      </w:r>
      <w:r w:rsidR="00CD3323" w:rsidRPr="00EB3609">
        <w:rPr>
          <w:rFonts w:ascii="Arial" w:eastAsia="Arial" w:hAnsi="Arial" w:cs="Arial"/>
          <w:lang w:val="es-ES"/>
        </w:rPr>
        <w:t>con lo</w:t>
      </w:r>
      <w:r w:rsidRPr="00EB3609">
        <w:rPr>
          <w:rFonts w:ascii="Arial" w:eastAsia="Arial" w:hAnsi="Arial" w:cs="Arial"/>
          <w:lang w:val="es-ES"/>
        </w:rPr>
        <w:t xml:space="preserve"> </w:t>
      </w:r>
      <w:r w:rsidR="00CD3323" w:rsidRPr="00EB3609">
        <w:rPr>
          <w:rFonts w:ascii="Arial" w:eastAsia="Arial" w:hAnsi="Arial" w:cs="Arial"/>
          <w:lang w:val="es-ES"/>
        </w:rPr>
        <w:t>previsto</w:t>
      </w:r>
      <w:r w:rsidRPr="00EB3609">
        <w:rPr>
          <w:rFonts w:ascii="Arial" w:eastAsia="Arial" w:hAnsi="Arial" w:cs="Arial"/>
          <w:lang w:val="es-ES"/>
        </w:rPr>
        <w:t xml:space="preserve"> </w:t>
      </w:r>
      <w:r w:rsidR="00CD3323" w:rsidRPr="00EB3609">
        <w:rPr>
          <w:rFonts w:ascii="Arial" w:eastAsia="Arial" w:hAnsi="Arial" w:cs="Arial"/>
          <w:lang w:val="es-ES"/>
        </w:rPr>
        <w:t xml:space="preserve">en el </w:t>
      </w:r>
      <w:r w:rsidR="008437D1" w:rsidRPr="00EB3609">
        <w:rPr>
          <w:rFonts w:ascii="Arial" w:eastAsia="Arial" w:hAnsi="Arial" w:cs="Arial"/>
          <w:lang w:val="es-ES"/>
        </w:rPr>
        <w:t>artículo</w:t>
      </w:r>
      <w:r w:rsidRPr="00EB3609">
        <w:rPr>
          <w:rFonts w:ascii="Arial" w:eastAsia="Arial" w:hAnsi="Arial" w:cs="Arial"/>
          <w:lang w:val="es-ES"/>
        </w:rPr>
        <w:t xml:space="preserve"> 12.2 de la </w:t>
      </w:r>
      <w:r w:rsidR="004E696B" w:rsidRPr="00EB3609">
        <w:rPr>
          <w:rFonts w:ascii="Arial" w:eastAsia="Arial" w:hAnsi="Arial" w:cs="Arial"/>
          <w:lang w:val="es-ES"/>
        </w:rPr>
        <w:t>Ley</w:t>
      </w:r>
      <w:r w:rsidRPr="00EB3609">
        <w:rPr>
          <w:rFonts w:ascii="Arial" w:eastAsia="Arial" w:hAnsi="Arial" w:cs="Arial"/>
          <w:lang w:val="es-ES"/>
        </w:rPr>
        <w:t xml:space="preserve"> 25/2013, de 27 de </w:t>
      </w:r>
      <w:r w:rsidR="00627CCE" w:rsidRPr="00EB3609">
        <w:rPr>
          <w:rFonts w:ascii="Arial" w:eastAsia="Arial" w:hAnsi="Arial" w:cs="Arial"/>
          <w:lang w:val="es-ES"/>
        </w:rPr>
        <w:t>diciembre</w:t>
      </w:r>
      <w:r w:rsidRPr="00EB3609">
        <w:rPr>
          <w:rFonts w:ascii="Arial" w:eastAsia="Arial" w:hAnsi="Arial" w:cs="Arial"/>
          <w:lang w:val="es-ES"/>
        </w:rPr>
        <w:t xml:space="preserve">, </w:t>
      </w:r>
      <w:r w:rsidR="004E696B" w:rsidRPr="00EB3609">
        <w:rPr>
          <w:rFonts w:ascii="Arial" w:eastAsia="Arial" w:hAnsi="Arial" w:cs="Arial"/>
          <w:lang w:val="es-ES"/>
        </w:rPr>
        <w:t>d</w:t>
      </w:r>
      <w:r w:rsidR="00CD3323" w:rsidRPr="00EB3609">
        <w:rPr>
          <w:rFonts w:ascii="Arial" w:eastAsia="Arial" w:hAnsi="Arial" w:cs="Arial"/>
          <w:lang w:val="es-ES"/>
        </w:rPr>
        <w:t xml:space="preserve">e </w:t>
      </w:r>
      <w:r w:rsidR="004E696B" w:rsidRPr="00EB3609">
        <w:rPr>
          <w:rFonts w:ascii="Arial" w:eastAsia="Arial" w:hAnsi="Arial" w:cs="Arial"/>
          <w:lang w:val="es-ES"/>
        </w:rPr>
        <w:t>impuls</w:t>
      </w:r>
      <w:r w:rsidR="00CD3323" w:rsidRPr="00EB3609">
        <w:rPr>
          <w:rFonts w:ascii="Arial" w:eastAsia="Arial" w:hAnsi="Arial" w:cs="Arial"/>
          <w:lang w:val="es-ES"/>
        </w:rPr>
        <w:t>o</w:t>
      </w:r>
      <w:r w:rsidR="004E696B" w:rsidRPr="00EB3609">
        <w:rPr>
          <w:rFonts w:ascii="Arial" w:eastAsia="Arial" w:hAnsi="Arial" w:cs="Arial"/>
          <w:lang w:val="es-ES"/>
        </w:rPr>
        <w:t xml:space="preserve"> de la factura electrónica y creación del registro contable de facturas en el Sector Público</w:t>
      </w:r>
      <w:r w:rsidRPr="00EB3609">
        <w:rPr>
          <w:rFonts w:ascii="Arial" w:eastAsia="Arial" w:hAnsi="Arial" w:cs="Arial"/>
          <w:lang w:val="es-ES"/>
        </w:rPr>
        <w:t>.</w:t>
      </w:r>
    </w:p>
    <w:p w:rsidR="00E56FB9" w:rsidRPr="00EB3609" w:rsidRDefault="00E56FB9" w:rsidP="00E56FB9">
      <w:pPr>
        <w:tabs>
          <w:tab w:val="left" w:pos="4320"/>
        </w:tabs>
        <w:jc w:val="both"/>
        <w:rPr>
          <w:rFonts w:ascii="Arial" w:hAnsi="Arial" w:cs="Arial"/>
          <w:lang w:val="es-ES"/>
        </w:rPr>
      </w:pPr>
    </w:p>
    <w:p w:rsidR="00E56FB9" w:rsidRPr="00EB3609" w:rsidRDefault="00CD3323" w:rsidP="00E56FB9">
      <w:pPr>
        <w:pStyle w:val="Prrafodelista"/>
        <w:numPr>
          <w:ilvl w:val="0"/>
          <w:numId w:val="8"/>
        </w:numPr>
        <w:tabs>
          <w:tab w:val="left" w:pos="432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B3609">
        <w:rPr>
          <w:rFonts w:ascii="Arial" w:hAnsi="Arial" w:cs="Arial"/>
          <w:b/>
          <w:sz w:val="20"/>
          <w:szCs w:val="20"/>
          <w:lang w:val="es-ES"/>
        </w:rPr>
        <w:t>Á</w:t>
      </w:r>
      <w:r w:rsidR="00E56FB9" w:rsidRPr="00EB3609">
        <w:rPr>
          <w:rFonts w:ascii="Arial" w:hAnsi="Arial" w:cs="Arial"/>
          <w:b/>
          <w:sz w:val="20"/>
          <w:szCs w:val="20"/>
          <w:lang w:val="es-ES"/>
        </w:rPr>
        <w:t>mbit</w:t>
      </w:r>
      <w:r w:rsidRPr="00EB3609">
        <w:rPr>
          <w:rFonts w:ascii="Arial" w:hAnsi="Arial" w:cs="Arial"/>
          <w:b/>
          <w:sz w:val="20"/>
          <w:szCs w:val="20"/>
          <w:lang w:val="es-ES"/>
        </w:rPr>
        <w:t>o</w:t>
      </w:r>
      <w:r w:rsidR="00E56FB9" w:rsidRPr="00EB3609">
        <w:rPr>
          <w:rFonts w:ascii="Arial" w:hAnsi="Arial" w:cs="Arial"/>
          <w:b/>
          <w:sz w:val="20"/>
          <w:szCs w:val="20"/>
          <w:lang w:val="es-ES"/>
        </w:rPr>
        <w:t xml:space="preserve"> subjeti</w:t>
      </w:r>
      <w:r w:rsidRPr="00EB3609">
        <w:rPr>
          <w:rFonts w:ascii="Arial" w:hAnsi="Arial" w:cs="Arial"/>
          <w:b/>
          <w:sz w:val="20"/>
          <w:szCs w:val="20"/>
          <w:lang w:val="es-ES"/>
        </w:rPr>
        <w:t>vo</w:t>
      </w:r>
    </w:p>
    <w:p w:rsidR="00E56FB9" w:rsidRPr="00EB3609" w:rsidRDefault="00E56FB9" w:rsidP="00E56FB9">
      <w:pPr>
        <w:tabs>
          <w:tab w:val="left" w:pos="4320"/>
        </w:tabs>
        <w:jc w:val="both"/>
        <w:rPr>
          <w:rFonts w:ascii="Arial" w:hAnsi="Arial" w:cs="Arial"/>
          <w:b/>
          <w:lang w:val="es-ES"/>
        </w:rPr>
      </w:pPr>
    </w:p>
    <w:p w:rsidR="00E56FB9" w:rsidRPr="00EB3609" w:rsidRDefault="00CD3323" w:rsidP="008421A4">
      <w:pPr>
        <w:jc w:val="both"/>
        <w:rPr>
          <w:rFonts w:ascii="Arial" w:hAnsi="Arial" w:cs="Arial"/>
          <w:lang w:val="es-ES"/>
        </w:rPr>
      </w:pPr>
      <w:r w:rsidRPr="00EB3609">
        <w:rPr>
          <w:rFonts w:ascii="Arial" w:eastAsia="Arial" w:hAnsi="Arial" w:cs="Arial"/>
          <w:lang w:val="es-ES"/>
        </w:rPr>
        <w:t>El á</w:t>
      </w:r>
      <w:r w:rsidR="00E56FB9" w:rsidRPr="00EB3609">
        <w:rPr>
          <w:rFonts w:ascii="Arial" w:eastAsia="Arial" w:hAnsi="Arial" w:cs="Arial"/>
          <w:lang w:val="es-ES"/>
        </w:rPr>
        <w:t>mbit</w:t>
      </w:r>
      <w:r w:rsidRPr="00EB3609">
        <w:rPr>
          <w:rFonts w:ascii="Arial" w:eastAsia="Arial" w:hAnsi="Arial" w:cs="Arial"/>
          <w:lang w:val="es-ES"/>
        </w:rPr>
        <w:t>o</w:t>
      </w:r>
      <w:r w:rsidR="00E56FB9" w:rsidRPr="00EB3609">
        <w:rPr>
          <w:rFonts w:ascii="Arial" w:eastAsia="Arial" w:hAnsi="Arial" w:cs="Arial"/>
          <w:lang w:val="es-ES"/>
        </w:rPr>
        <w:t xml:space="preserve"> subjeti</w:t>
      </w:r>
      <w:r w:rsidRPr="00EB3609">
        <w:rPr>
          <w:rFonts w:ascii="Arial" w:eastAsia="Arial" w:hAnsi="Arial" w:cs="Arial"/>
          <w:lang w:val="es-ES"/>
        </w:rPr>
        <w:t>vo está formado po</w:t>
      </w:r>
      <w:r w:rsidR="00E56FB9" w:rsidRPr="00EB3609">
        <w:rPr>
          <w:rFonts w:ascii="Arial" w:eastAsia="Arial" w:hAnsi="Arial" w:cs="Arial"/>
          <w:lang w:val="es-ES"/>
        </w:rPr>
        <w:t>r l</w:t>
      </w:r>
      <w:r w:rsidRPr="00EB3609">
        <w:rPr>
          <w:rFonts w:ascii="Arial" w:eastAsia="Arial" w:hAnsi="Arial" w:cs="Arial"/>
          <w:lang w:val="es-ES"/>
        </w:rPr>
        <w:t xml:space="preserve">a </w:t>
      </w:r>
      <w:r w:rsidR="00E56FB9" w:rsidRPr="00EB3609">
        <w:rPr>
          <w:rFonts w:ascii="Arial" w:eastAsia="Arial" w:hAnsi="Arial" w:cs="Arial"/>
          <w:lang w:val="es-ES"/>
        </w:rPr>
        <w:t>enti</w:t>
      </w:r>
      <w:r w:rsidRPr="00EB3609">
        <w:rPr>
          <w:rFonts w:ascii="Arial" w:eastAsia="Arial" w:hAnsi="Arial" w:cs="Arial"/>
          <w:lang w:val="es-ES"/>
        </w:rPr>
        <w:t xml:space="preserve">dad </w:t>
      </w:r>
      <w:r w:rsidR="00E56FB9" w:rsidRPr="00EB3609">
        <w:rPr>
          <w:rFonts w:ascii="Arial" w:eastAsia="Arial" w:hAnsi="Arial" w:cs="Arial"/>
          <w:lang w:val="es-ES"/>
        </w:rPr>
        <w:t xml:space="preserve">local, </w:t>
      </w:r>
      <w:r w:rsidRPr="00EB3609">
        <w:rPr>
          <w:rFonts w:ascii="Arial" w:eastAsia="Arial" w:hAnsi="Arial" w:cs="Arial"/>
          <w:lang w:val="es-ES"/>
        </w:rPr>
        <w:t>sus organismo</w:t>
      </w:r>
      <w:r w:rsidR="00E56FB9" w:rsidRPr="00EB3609">
        <w:rPr>
          <w:rFonts w:ascii="Arial" w:eastAsia="Arial" w:hAnsi="Arial" w:cs="Arial"/>
          <w:lang w:val="es-ES"/>
        </w:rPr>
        <w:t>s aut</w:t>
      </w:r>
      <w:r w:rsidRPr="00EB3609">
        <w:rPr>
          <w:rFonts w:ascii="Arial" w:eastAsia="Arial" w:hAnsi="Arial" w:cs="Arial"/>
          <w:lang w:val="es-ES"/>
        </w:rPr>
        <w:t>ó</w:t>
      </w:r>
      <w:r w:rsidR="00E56FB9" w:rsidRPr="00EB3609">
        <w:rPr>
          <w:rFonts w:ascii="Arial" w:eastAsia="Arial" w:hAnsi="Arial" w:cs="Arial"/>
          <w:lang w:val="es-ES"/>
        </w:rPr>
        <w:t>nom</w:t>
      </w:r>
      <w:r w:rsidRPr="00EB3609">
        <w:rPr>
          <w:rFonts w:ascii="Arial" w:eastAsia="Arial" w:hAnsi="Arial" w:cs="Arial"/>
          <w:lang w:val="es-ES"/>
        </w:rPr>
        <w:t>o</w:t>
      </w:r>
      <w:r w:rsidR="00E56FB9" w:rsidRPr="00EB3609">
        <w:rPr>
          <w:rFonts w:ascii="Arial" w:eastAsia="Arial" w:hAnsi="Arial" w:cs="Arial"/>
          <w:lang w:val="es-ES"/>
        </w:rPr>
        <w:t xml:space="preserve">s </w:t>
      </w:r>
      <w:r w:rsidRPr="00EB3609">
        <w:rPr>
          <w:rFonts w:ascii="Arial" w:eastAsia="Arial" w:hAnsi="Arial" w:cs="Arial"/>
          <w:lang w:val="es-ES"/>
        </w:rPr>
        <w:t>y</w:t>
      </w:r>
      <w:r w:rsidR="00E56FB9" w:rsidRPr="00EB3609">
        <w:rPr>
          <w:rFonts w:ascii="Arial" w:eastAsia="Arial" w:hAnsi="Arial" w:cs="Arial"/>
          <w:lang w:val="es-ES"/>
        </w:rPr>
        <w:t xml:space="preserve"> consorci</w:t>
      </w:r>
      <w:r w:rsidRPr="00EB3609">
        <w:rPr>
          <w:rFonts w:ascii="Arial" w:eastAsia="Arial" w:hAnsi="Arial" w:cs="Arial"/>
          <w:lang w:val="es-ES"/>
        </w:rPr>
        <w:t>o</w:t>
      </w:r>
      <w:r w:rsidR="00E56FB9" w:rsidRPr="00EB3609">
        <w:rPr>
          <w:rFonts w:ascii="Arial" w:eastAsia="Arial" w:hAnsi="Arial" w:cs="Arial"/>
          <w:lang w:val="es-ES"/>
        </w:rPr>
        <w:t>s adscrit</w:t>
      </w:r>
      <w:r w:rsidRPr="00EB3609">
        <w:rPr>
          <w:rFonts w:ascii="Arial" w:eastAsia="Arial" w:hAnsi="Arial" w:cs="Arial"/>
          <w:lang w:val="es-ES"/>
        </w:rPr>
        <w:t>o</w:t>
      </w:r>
      <w:r w:rsidR="00E56FB9" w:rsidRPr="00EB3609">
        <w:rPr>
          <w:rFonts w:ascii="Arial" w:eastAsia="Arial" w:hAnsi="Arial" w:cs="Arial"/>
          <w:lang w:val="es-ES"/>
        </w:rPr>
        <w:t>s.</w:t>
      </w:r>
    </w:p>
    <w:p w:rsidR="00E56FB9" w:rsidRPr="00EB3609" w:rsidRDefault="00E56FB9" w:rsidP="00E56FB9">
      <w:pPr>
        <w:tabs>
          <w:tab w:val="left" w:pos="4320"/>
        </w:tabs>
        <w:jc w:val="both"/>
        <w:rPr>
          <w:rFonts w:ascii="Arial" w:hAnsi="Arial" w:cs="Arial"/>
          <w:i/>
          <w:lang w:val="es-ES"/>
        </w:rPr>
      </w:pPr>
    </w:p>
    <w:p w:rsidR="00E56FB9" w:rsidRPr="00EB3609" w:rsidRDefault="00E56FB9" w:rsidP="00E56FB9">
      <w:pPr>
        <w:pStyle w:val="Prrafodelista"/>
        <w:numPr>
          <w:ilvl w:val="0"/>
          <w:numId w:val="8"/>
        </w:numPr>
        <w:tabs>
          <w:tab w:val="left" w:pos="432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B3609">
        <w:rPr>
          <w:rFonts w:ascii="Arial" w:hAnsi="Arial" w:cs="Arial"/>
          <w:b/>
          <w:sz w:val="20"/>
          <w:szCs w:val="20"/>
          <w:lang w:val="es-ES"/>
        </w:rPr>
        <w:t>Pr</w:t>
      </w:r>
      <w:r w:rsidR="00CD3323" w:rsidRPr="00EB3609">
        <w:rPr>
          <w:rFonts w:ascii="Arial" w:hAnsi="Arial" w:cs="Arial"/>
          <w:b/>
          <w:sz w:val="20"/>
          <w:szCs w:val="20"/>
          <w:lang w:val="es-ES"/>
        </w:rPr>
        <w:t>uebas</w:t>
      </w:r>
      <w:r w:rsidRPr="00EB3609">
        <w:rPr>
          <w:rFonts w:ascii="Arial" w:hAnsi="Arial" w:cs="Arial"/>
          <w:b/>
          <w:sz w:val="20"/>
          <w:szCs w:val="20"/>
          <w:lang w:val="es-ES"/>
        </w:rPr>
        <w:t xml:space="preserve"> a realizar</w:t>
      </w:r>
    </w:p>
    <w:p w:rsidR="00E56FB9" w:rsidRPr="00EB3609" w:rsidRDefault="00E56FB9" w:rsidP="00E56FB9">
      <w:pPr>
        <w:tabs>
          <w:tab w:val="left" w:pos="4320"/>
        </w:tabs>
        <w:jc w:val="both"/>
        <w:rPr>
          <w:rFonts w:ascii="Arial" w:hAnsi="Arial" w:cs="Arial"/>
          <w:highlight w:val="yellow"/>
          <w:lang w:val="es-ES"/>
        </w:rPr>
      </w:pPr>
    </w:p>
    <w:p w:rsidR="00E56FB9" w:rsidRPr="00EB3609" w:rsidRDefault="002D50AC" w:rsidP="00E56FB9">
      <w:pPr>
        <w:tabs>
          <w:tab w:val="left" w:pos="4320"/>
        </w:tabs>
        <w:jc w:val="both"/>
        <w:rPr>
          <w:rFonts w:ascii="Arial" w:hAnsi="Arial" w:cs="Arial"/>
          <w:lang w:val="es-ES"/>
        </w:rPr>
      </w:pPr>
      <w:r w:rsidRPr="00EB3609">
        <w:rPr>
          <w:rFonts w:ascii="Arial" w:hAnsi="Arial" w:cs="Arial"/>
          <w:lang w:val="es-ES"/>
        </w:rPr>
        <w:t>La</w:t>
      </w:r>
      <w:r w:rsidR="00E56FB9" w:rsidRPr="00EB3609">
        <w:rPr>
          <w:rFonts w:ascii="Arial" w:hAnsi="Arial" w:cs="Arial"/>
          <w:lang w:val="es-ES"/>
        </w:rPr>
        <w:t>s pr</w:t>
      </w:r>
      <w:r w:rsidR="00CD3323" w:rsidRPr="00EB3609">
        <w:rPr>
          <w:rFonts w:ascii="Arial" w:hAnsi="Arial" w:cs="Arial"/>
          <w:lang w:val="es-ES"/>
        </w:rPr>
        <w:t>uebas</w:t>
      </w:r>
      <w:r w:rsidR="00E56FB9" w:rsidRPr="00EB3609">
        <w:rPr>
          <w:rFonts w:ascii="Arial" w:hAnsi="Arial" w:cs="Arial"/>
          <w:lang w:val="es-ES"/>
        </w:rPr>
        <w:t xml:space="preserve"> a realizar s</w:t>
      </w:r>
      <w:r w:rsidR="00CD3323" w:rsidRPr="00EB3609">
        <w:rPr>
          <w:rFonts w:ascii="Arial" w:hAnsi="Arial" w:cs="Arial"/>
          <w:lang w:val="es-ES"/>
        </w:rPr>
        <w:t>on la</w:t>
      </w:r>
      <w:r w:rsidR="00C16617" w:rsidRPr="00EB3609">
        <w:rPr>
          <w:rFonts w:ascii="Arial" w:hAnsi="Arial" w:cs="Arial"/>
          <w:lang w:val="es-ES"/>
        </w:rPr>
        <w:t xml:space="preserve">s que </w:t>
      </w:r>
      <w:r w:rsidR="00CD3323" w:rsidRPr="00EB3609">
        <w:rPr>
          <w:rFonts w:ascii="Arial" w:hAnsi="Arial" w:cs="Arial"/>
          <w:lang w:val="es-ES"/>
        </w:rPr>
        <w:t>se</w:t>
      </w:r>
      <w:r w:rsidR="00C16617" w:rsidRPr="00EB3609">
        <w:rPr>
          <w:rFonts w:ascii="Arial" w:hAnsi="Arial" w:cs="Arial"/>
          <w:lang w:val="es-ES"/>
        </w:rPr>
        <w:t xml:space="preserve"> detall</w:t>
      </w:r>
      <w:r w:rsidR="00CD3323" w:rsidRPr="00EB3609">
        <w:rPr>
          <w:rFonts w:ascii="Arial" w:hAnsi="Arial" w:cs="Arial"/>
          <w:lang w:val="es-ES"/>
        </w:rPr>
        <w:t>a</w:t>
      </w:r>
      <w:r w:rsidR="00C16617" w:rsidRPr="00EB3609">
        <w:rPr>
          <w:rFonts w:ascii="Arial" w:hAnsi="Arial" w:cs="Arial"/>
          <w:lang w:val="es-ES"/>
        </w:rPr>
        <w:t>n a continuació</w:t>
      </w:r>
      <w:r w:rsidR="00CD3323" w:rsidRPr="00EB3609">
        <w:rPr>
          <w:rFonts w:ascii="Arial" w:hAnsi="Arial" w:cs="Arial"/>
          <w:lang w:val="es-ES"/>
        </w:rPr>
        <w:t>n</w:t>
      </w:r>
      <w:r w:rsidR="00C16617" w:rsidRPr="00EB3609">
        <w:rPr>
          <w:rFonts w:ascii="Arial" w:hAnsi="Arial" w:cs="Arial"/>
          <w:lang w:val="es-ES"/>
        </w:rPr>
        <w:t>:</w:t>
      </w:r>
    </w:p>
    <w:p w:rsidR="00C16617" w:rsidRPr="00EB3609" w:rsidRDefault="00C16617" w:rsidP="00E56FB9">
      <w:pPr>
        <w:tabs>
          <w:tab w:val="left" w:pos="4320"/>
        </w:tabs>
        <w:jc w:val="both"/>
        <w:rPr>
          <w:rFonts w:ascii="Arial" w:hAnsi="Arial" w:cs="Arial"/>
          <w:lang w:val="es-ES"/>
        </w:rPr>
      </w:pPr>
    </w:p>
    <w:tbl>
      <w:tblPr>
        <w:tblW w:w="8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5103"/>
        <w:gridCol w:w="1140"/>
      </w:tblGrid>
      <w:tr w:rsidR="00E56FB9" w:rsidRPr="00EB3609" w:rsidTr="00BF408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E56FB9" w:rsidRPr="00EB3609" w:rsidRDefault="00C67FE5" w:rsidP="004E696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bookmarkStart w:id="14" w:name="RANGE!A1:D27"/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  <w:r w:rsidR="00E56FB9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.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2.1</w:t>
            </w:r>
            <w:r w:rsidR="00E56FB9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.A</w:t>
            </w:r>
            <w:bookmarkEnd w:id="14"/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  <w:hideMark/>
          </w:tcPr>
          <w:p w:rsidR="00E56FB9" w:rsidRPr="00EB3609" w:rsidRDefault="00E56FB9" w:rsidP="00CD332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Informes </w:t>
            </w:r>
            <w:r w:rsidR="00CD3323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y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r w:rsidR="00170910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requerimientos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de </w:t>
            </w:r>
            <w:r w:rsidR="00940D97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facturas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(art. 10 L 25/2013)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56FB9" w:rsidRPr="00EB3609" w:rsidTr="00BF408C">
        <w:trPr>
          <w:trHeight w:val="1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6FB9" w:rsidRPr="00EB3609" w:rsidRDefault="00E56FB9" w:rsidP="003356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Objeti</w:t>
            </w:r>
            <w:r w:rsidR="00EF7062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vo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de la pr</w:t>
            </w:r>
            <w:r w:rsidR="00EF7062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ueba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6FB9" w:rsidRPr="00EB3609" w:rsidRDefault="00EF7062" w:rsidP="002D50A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El </w:t>
            </w:r>
            <w:r w:rsidR="008437D1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artículo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10 de la L 25/2013 estable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ce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que 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ó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rgan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que t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enga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atribu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i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da la funció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n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de co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n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tabili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dad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en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s administracion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s públi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cas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, ha d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efectuar </w:t>
            </w:r>
            <w:r w:rsidR="00170910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requerimientos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170910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periódicos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="004E696B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actuación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con </w:t>
            </w:r>
            <w:r w:rsidR="00940D97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respecto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a l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s </w:t>
            </w:r>
            <w:r w:rsidR="00940D97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facturas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940D97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pendientes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de recon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ocimiento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d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940D97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obligación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dirigid</w:t>
            </w:r>
            <w:r w:rsidR="002D50AC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s a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os ó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rgan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s competent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s, 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y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ha d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elaborar un informe trimestral 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con la </w:t>
            </w:r>
            <w:r w:rsidR="00A84A0B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relación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de la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s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facturas respecto de las que han transcurrido más de tres meses desde que se anotaron y no se haya efectuado el reconocimiento de la obligación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p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or los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ó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rgan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s competent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s. 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Este informe será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rem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itido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, d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entro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de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os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15 d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ías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s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iguientes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a cada trimestre natural del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ño</w:t>
            </w:r>
            <w:r w:rsidR="002D50AC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a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ó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rgan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de control intern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E56FB9" w:rsidRPr="00EB3609" w:rsidTr="00BF408C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Ref. legislativa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E56FB9" w:rsidP="00EF706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Aspect</w:t>
            </w:r>
            <w:r w:rsidR="00EF7062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a revisar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E56FB9" w:rsidP="00EF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Pape</w:t>
            </w:r>
            <w:r w:rsidR="00EF7062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de tr</w:t>
            </w:r>
            <w:r w:rsidR="00EF7062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abajo</w:t>
            </w:r>
          </w:p>
        </w:tc>
      </w:tr>
      <w:tr w:rsidR="00E56FB9" w:rsidRPr="00EB3609" w:rsidTr="00BF408C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10.1 L 25/2013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5D26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Constatar que 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 órgano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t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iene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atribu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da la funció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 de con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tabili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dad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ha realiza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do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 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requerimientos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170910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periódicos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facturas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pendientes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recon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ocimiento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l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obligación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, d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acuerdo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con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la periodici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dad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(semanal, quin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cenal, mensual) establecida en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l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bases d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4E696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ejecución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 presup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st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.2.1.A</w:t>
            </w:r>
          </w:p>
        </w:tc>
      </w:tr>
      <w:tr w:rsidR="00E56FB9" w:rsidRPr="00EB3609" w:rsidTr="00BF408C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10.2 L 25/2013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5D26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Verificar que 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órgano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que t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iene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atribu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da la funció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co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nt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abili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dad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ha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elaborado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informe trimestral </w:t>
            </w:r>
            <w:r w:rsidR="005D267C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con la relación de las </w:t>
            </w:r>
            <w:r w:rsidR="005D267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facturas respecto de las que han transcurrido más de tres meses desde que se anotaron y no se haya efectuado el reconocimiento de la obligación</w:t>
            </w:r>
            <w:r w:rsidR="005D267C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por los órganos competentes</w:t>
            </w:r>
            <w:r w:rsidR="00335696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.2.1.A</w:t>
            </w:r>
          </w:p>
        </w:tc>
      </w:tr>
      <w:tr w:rsidR="00E56FB9" w:rsidRPr="00EB3609" w:rsidTr="00BF408C">
        <w:trPr>
          <w:trHeight w:val="5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10.2 L 25/2013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F073C7" w:rsidP="0033569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que el órgano que tiene atribuida la función de contabilidad ha remitido el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informe anterior a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 ó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rgan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control intern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o dentro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 15 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siguientes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 cada trimestre natural del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ño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.2.1.A</w:t>
            </w:r>
          </w:p>
        </w:tc>
      </w:tr>
      <w:tr w:rsidR="00E56FB9" w:rsidRPr="00EB3609" w:rsidTr="00BF408C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56FB9" w:rsidRPr="00EB3609" w:rsidTr="00BF408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E56FB9" w:rsidRPr="00EB3609" w:rsidRDefault="00C67FE5" w:rsidP="004E696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2.2.1</w:t>
            </w:r>
            <w:r w:rsidR="00E56FB9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.B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Informes </w:t>
            </w:r>
            <w:r w:rsidR="00F073C7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trimestrales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de </w:t>
            </w:r>
            <w:r w:rsidR="00CE67D7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morosidad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(art. 4.3 L 15/2010)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E56FB9" w:rsidRPr="00EB3609" w:rsidTr="00BF408C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6FB9" w:rsidRPr="00EB3609" w:rsidRDefault="00335696" w:rsidP="0033569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Objetivo de la prueba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6FB9" w:rsidRPr="00EB3609" w:rsidRDefault="00335696" w:rsidP="00335696">
            <w:pPr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El </w:t>
            </w:r>
            <w:r w:rsidR="008437D1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artículo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4.3 de la L 15/2010 estable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ce que el/la t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esorer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/a, o en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su 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defect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o, el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/la interventor/a de la corporació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n local, ha de 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elaborar un informe trimestral sobre el </w:t>
            </w:r>
            <w:r w:rsidR="00CD3323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cumplimiento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de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s </w:t>
            </w:r>
            <w:r w:rsidR="00F073C7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plazo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s que prev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é esta </w:t>
            </w:r>
            <w:r w:rsidR="004E696B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Ley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p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ara el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</w:t>
            </w:r>
            <w:r w:rsidR="00F073C7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pago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de l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a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s obligacion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s de l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a 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enti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dad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, que inclu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irá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neces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a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riament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el 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número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y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la 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cuantía de la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s obligacion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s </w:t>
            </w:r>
            <w:r w:rsidR="00940D97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pendientes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en l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a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s que s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est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é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inc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u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mpli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n</w:t>
            </w:r>
            <w:r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do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el </w:t>
            </w:r>
            <w:r w:rsidR="00F073C7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plazo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de </w:t>
            </w:r>
            <w:r w:rsidR="00F073C7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pago</w:t>
            </w:r>
            <w:r w:rsidR="00E56FB9" w:rsidRPr="00EB360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.</w:t>
            </w:r>
          </w:p>
        </w:tc>
      </w:tr>
      <w:tr w:rsidR="00E56FB9" w:rsidRPr="00EB3609" w:rsidTr="00BF408C">
        <w:trPr>
          <w:trHeight w:val="2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E56FB9" w:rsidP="00C1661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E56FB9" w:rsidP="00C1661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Ref. legislativa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335696" w:rsidP="004E696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Aspecto </w:t>
            </w:r>
            <w:r w:rsidR="00E56FB9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 revisar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E56FB9" w:rsidP="0033569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Pape</w:t>
            </w:r>
            <w:r w:rsidR="00335696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de tr</w:t>
            </w:r>
            <w:r w:rsidR="00335696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abajo</w:t>
            </w:r>
          </w:p>
        </w:tc>
      </w:tr>
      <w:tr w:rsidR="00E56FB9" w:rsidRPr="00EB3609" w:rsidTr="00BF408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4.3 L15/2010;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5.1.</w:t>
            </w:r>
            <w:r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RD 128/2018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F073C7" w:rsidP="00D1326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el tesorer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/a, o en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defect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el/la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interventor/a, ha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elaborado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informe trimestral regula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en el </w:t>
            </w:r>
            <w:r w:rsidR="008437D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artículo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4.3 de la L15/2010.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(</w:t>
            </w:r>
            <w:r w:rsidR="00E56FB9"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No correspon</w:t>
            </w:r>
            <w:r w:rsidR="00D1326C"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de</w:t>
            </w:r>
            <w:r w:rsidR="00E56FB9"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esta</w:t>
            </w:r>
            <w:r w:rsidR="00E56FB9"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pr</w:t>
            </w:r>
            <w:r w:rsidR="00D1326C"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ueba a los entes de</w:t>
            </w:r>
            <w:r w:rsidR="00940D97"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pendientes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.2.1.B</w:t>
            </w:r>
          </w:p>
        </w:tc>
      </w:tr>
      <w:tr w:rsidR="00E56FB9" w:rsidRPr="00EB3609" w:rsidTr="00BF408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4.3 L15/2010;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5.1.</w:t>
            </w:r>
            <w:r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RD 128/2018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F073C7" w:rsidP="00D1326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forme incl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ye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y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uant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í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 d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obligacion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pendientes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en l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que s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á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inc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mpli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plazo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E56FB9"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(</w:t>
            </w:r>
            <w:r w:rsidR="00D1326C"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No corresponde esta prueba a los entes dependientes</w:t>
            </w:r>
            <w:r w:rsidR="00E56FB9"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.2.1.B</w:t>
            </w:r>
          </w:p>
        </w:tc>
      </w:tr>
      <w:tr w:rsidR="00E56FB9" w:rsidRPr="00EB3609" w:rsidTr="00BF408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 L 3/2004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F073C7" w:rsidP="00D1326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umple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plazo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má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xim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CD3323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previsto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 la L 3/2004.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.2.1.B</w:t>
            </w:r>
          </w:p>
        </w:tc>
      </w:tr>
      <w:tr w:rsidR="00E56FB9" w:rsidRPr="00EB3609" w:rsidTr="00BF408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B.4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4.4 L15/2010;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D1326C" w:rsidP="00D1326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 tra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tarse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una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entidad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ha estable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cido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obligación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dació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c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uenta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informe trimestral al Ple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r normativa interna,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s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 ha dado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uenta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al Ple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no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informe trimestral sobre el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obligaciones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.2.1.B</w:t>
            </w:r>
          </w:p>
        </w:tc>
      </w:tr>
      <w:tr w:rsidR="00E56FB9" w:rsidRPr="00EB3609" w:rsidTr="00BF408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4.4 L15/2010;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4.1.</w:t>
            </w:r>
            <w:r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b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i 16 OHAP/2105/2012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F232B6" w:rsidP="00F232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tratarse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una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entidad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con menos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de 5.000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habitantes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, constatar que la </w:t>
            </w:r>
            <w:r w:rsidR="004E696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Intervención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o uni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dad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jerce sus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funcion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ha rem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itido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la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información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al MINHAP correspon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di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al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uart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trimestre,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antes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31 de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enero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.2.1.B</w:t>
            </w:r>
          </w:p>
        </w:tc>
      </w:tr>
      <w:tr w:rsidR="00E56FB9" w:rsidRPr="00EB3609" w:rsidTr="00BF408C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4.4 L15/2010;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4.1.</w:t>
            </w:r>
            <w:r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b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i 16 OHAP/2105/2012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F232B6" w:rsidP="00F232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Al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tratarse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una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entidad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con más de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5.000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habitantes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, constatar que la </w:t>
            </w:r>
            <w:r w:rsidR="004E696B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Intervención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o uni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dad que ejerce sus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funcion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ha rem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itido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la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información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al MINHAP correspon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di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 cada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uno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trimestres, 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ntes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últim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ía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 mes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siguiente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 la finalizació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cada trimestre del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ño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.2.1.B</w:t>
            </w:r>
          </w:p>
        </w:tc>
      </w:tr>
      <w:tr w:rsidR="00E56FB9" w:rsidRPr="00EB3609" w:rsidTr="00BF408C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56FB9" w:rsidRPr="00EB3609" w:rsidTr="00BF408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E56FB9" w:rsidRPr="00EB3609" w:rsidRDefault="00C67FE5" w:rsidP="00C67FE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  <w:r w:rsidR="00E56FB9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.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2.</w:t>
            </w:r>
            <w:r w:rsidR="00E56FB9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1.C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E56FB9" w:rsidRPr="00EB3609" w:rsidRDefault="00E56FB9" w:rsidP="00F232B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Períod</w:t>
            </w:r>
            <w:r w:rsidR="00F232B6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o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m</w:t>
            </w:r>
            <w:r w:rsidR="00F232B6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edio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de </w:t>
            </w:r>
            <w:r w:rsidR="00F073C7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pago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a prove</w:t>
            </w:r>
            <w:r w:rsidR="00F232B6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dor</w:t>
            </w:r>
            <w:r w:rsidR="00F232B6"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E56FB9" w:rsidRPr="00EB3609" w:rsidTr="00BF408C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6FB9" w:rsidRPr="00EB3609" w:rsidRDefault="00335696" w:rsidP="003356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Objetivo de la prueba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6FB9" w:rsidRPr="00EB3609" w:rsidRDefault="00F232B6" w:rsidP="00F232B6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El </w:t>
            </w:r>
            <w:r w:rsidR="008437D1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artículo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5.1.e del RD 128/2018 dispo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ne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que 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es funció</w:t>
            </w:r>
            <w:r w:rsidR="001F105E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n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de la T</w:t>
            </w:r>
            <w:r w:rsidR="001F105E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esorerí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 l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elaboració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n y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l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acreditació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n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del períod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m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edio 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de </w:t>
            </w:r>
            <w:r w:rsidR="00F073C7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pago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a prove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dor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s de l</w:t>
            </w:r>
            <w:r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 w:rsidR="00D1326C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entidad</w:t>
            </w:r>
            <w:r w:rsidR="00E56FB9" w:rsidRPr="00EB360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local.</w:t>
            </w:r>
          </w:p>
        </w:tc>
      </w:tr>
      <w:tr w:rsidR="00E56FB9" w:rsidRPr="00EB3609" w:rsidTr="00BF408C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Ref. legislativa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F232B6" w:rsidP="008421A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Aspecto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a revisar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FB9" w:rsidRPr="00EB3609" w:rsidRDefault="00F232B6" w:rsidP="00F232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Papel</w:t>
            </w:r>
            <w:r w:rsidR="00E56FB9"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Pr="00EB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trabajo</w:t>
            </w:r>
          </w:p>
        </w:tc>
      </w:tr>
      <w:tr w:rsidR="00E56FB9" w:rsidRPr="00EB3609" w:rsidTr="00BF408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5.1.</w:t>
            </w:r>
            <w:r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RD 128/2018;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6.2 RD 635/2014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7368D6" w:rsidP="001F10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tratarse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1F105E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na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entidad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incl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uida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en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ámbito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subjetivo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os </w:t>
            </w:r>
            <w:r w:rsidR="008437D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artículo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111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y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135 del RDLEG 2/2004,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el tesorer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/a ha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elaborado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c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ál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cul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 PMP mensual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acuerdo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RD 635/2014.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.2.1.C</w:t>
            </w:r>
          </w:p>
        </w:tc>
      </w:tr>
      <w:tr w:rsidR="00E56FB9" w:rsidRPr="00EB3609" w:rsidTr="00BF408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5.1.</w:t>
            </w:r>
            <w:r w:rsidRPr="00EB36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RD 128/2018;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6.2 RD 635/2014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7368D6" w:rsidP="007368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 tra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tarse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una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entidad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no incluida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en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ámbito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subjetivo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los </w:t>
            </w:r>
            <w:r w:rsidR="008437D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artículo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 111 y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135 del RDLEG 2/2004,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el tesorer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/a ha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elaborado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c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á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lcul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 PMP trimestral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940D9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acuerdo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RD 635/2014.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.2.1.C</w:t>
            </w:r>
          </w:p>
        </w:tc>
      </w:tr>
      <w:tr w:rsidR="00E56FB9" w:rsidRPr="00EB3609" w:rsidTr="00BF408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</w:t>
            </w:r>
            <w:r w:rsidR="001F105E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t. 4 de la L 3/2004;</w:t>
            </w:r>
            <w:r w:rsidR="001F105E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13.6 y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18.5 LO 2/2012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F073C7" w:rsidP="007368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</w:t>
            </w:r>
            <w:r w:rsidR="007368D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</w:t>
            </w:r>
            <w:r w:rsidR="007368D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umple el período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m</w:t>
            </w:r>
            <w:r w:rsidR="007368D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edio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(PMP), d</w:t>
            </w:r>
            <w:r w:rsidR="007368D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un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máximo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30 </w:t>
            </w:r>
            <w:r w:rsidR="0033569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r w:rsidR="00CD3323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previsto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7368D6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la normativa de </w:t>
            </w:r>
            <w:r w:rsidR="00CE67D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morosidad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.2.1.C</w:t>
            </w:r>
          </w:p>
        </w:tc>
      </w:tr>
      <w:tr w:rsidR="00E56FB9" w:rsidRPr="00EB3609" w:rsidTr="00BF408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Art.13.6 LO 2/2012;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Art. 11 bis OHAP/2105/2012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7368D6" w:rsidP="007368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 tratar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una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entidad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ha supera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PMP global a prove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s,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la Tesorer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í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 ha actualiza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el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Plan de T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esorer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ía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.2.1.C</w:t>
            </w:r>
          </w:p>
        </w:tc>
      </w:tr>
      <w:tr w:rsidR="00E56FB9" w:rsidRPr="00EB3609" w:rsidTr="00BF408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6.2 RD 635/2014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7368D6" w:rsidP="007368D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tratarse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una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entidad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incluid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 en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ámbito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subjetivo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los </w:t>
            </w:r>
            <w:r w:rsidR="008437D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artículo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 111 y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135 del RDLEG 2/2004, constatar que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el/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Interventor/a ha rem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itido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al MINHAP la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información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relativa al PMP 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ntes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últim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 día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 mes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siguiente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 la finalizació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cada mes del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ño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.2.1.C</w:t>
            </w:r>
          </w:p>
        </w:tc>
      </w:tr>
      <w:tr w:rsidR="00E56FB9" w:rsidRPr="00EB3609" w:rsidTr="00BF408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6.2 RD 635/2014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7368D6" w:rsidP="001F10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Al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tratarse d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una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entidad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no incl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ui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 en 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ámbito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subjetivo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l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os a</w:t>
            </w:r>
            <w:r w:rsidR="008437D1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rtículo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111 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y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135 del RDLEG 2/2004, constatar que 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/la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Interventor/a ha rem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itido al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MINHAP la </w:t>
            </w:r>
            <w:r w:rsidR="00F073C7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información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relativa al PMP a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ntes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últim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o día 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del mes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siguiente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 la finalizació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cada trimestre del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1F105E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año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.2.1.C</w:t>
            </w:r>
          </w:p>
        </w:tc>
      </w:tr>
      <w:tr w:rsidR="00E56FB9" w:rsidRPr="00EB3609" w:rsidTr="00BF408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E56FB9" w:rsidP="004E69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Art. 6.2 RD 635/2014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B9" w:rsidRPr="00EB3609" w:rsidRDefault="00F073C7" w:rsidP="00CD04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Comprobar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que </w:t>
            </w:r>
            <w:r w:rsidR="00CD041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ha publica</w:t>
            </w:r>
            <w:r w:rsidR="007F326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do en la web de la </w:t>
            </w:r>
            <w:r w:rsidR="00D1326C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Entidad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, la 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información</w:t>
            </w:r>
            <w:r w:rsidR="00E56FB9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enviada al MINHAP.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B9" w:rsidRPr="00EB3609" w:rsidRDefault="00E56FB9" w:rsidP="00C67F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PT </w:t>
            </w:r>
            <w:r w:rsidR="00C67FE5"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Pr="00EB360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.2.1.C</w:t>
            </w:r>
          </w:p>
        </w:tc>
      </w:tr>
    </w:tbl>
    <w:p w:rsidR="00E56FB9" w:rsidRPr="00EB3609" w:rsidRDefault="00E56FB9" w:rsidP="00E56FB9">
      <w:pPr>
        <w:tabs>
          <w:tab w:val="left" w:pos="4320"/>
        </w:tabs>
        <w:jc w:val="both"/>
        <w:rPr>
          <w:rFonts w:ascii="Arial" w:hAnsi="Arial" w:cs="Arial"/>
          <w:lang w:val="es-ES"/>
        </w:rPr>
      </w:pPr>
    </w:p>
    <w:p w:rsidR="00E56FB9" w:rsidRPr="00EB3609" w:rsidRDefault="00E56FB9" w:rsidP="00E56FB9">
      <w:pPr>
        <w:rPr>
          <w:lang w:val="es-ES"/>
        </w:rPr>
      </w:pPr>
    </w:p>
    <w:p w:rsidR="00E56FB9" w:rsidRPr="00EB3609" w:rsidRDefault="00E56FB9" w:rsidP="00E56FB9">
      <w:pPr>
        <w:rPr>
          <w:lang w:val="es-ES"/>
        </w:rPr>
      </w:pPr>
    </w:p>
    <w:p w:rsidR="00E56FB9" w:rsidRPr="00EB3609" w:rsidRDefault="00E56FB9" w:rsidP="00E56FB9">
      <w:pPr>
        <w:rPr>
          <w:lang w:val="es-ES"/>
        </w:rPr>
      </w:pPr>
    </w:p>
    <w:p w:rsidR="00E56FB9" w:rsidRPr="00EB3609" w:rsidRDefault="00E56FB9">
      <w:pPr>
        <w:rPr>
          <w:lang w:val="es-ES"/>
        </w:rPr>
      </w:pPr>
    </w:p>
    <w:sectPr w:rsidR="00E56FB9" w:rsidRPr="00EB3609" w:rsidSect="00E56FB9">
      <w:headerReference w:type="default" r:id="rId9"/>
      <w:pgSz w:w="11906" w:h="16838"/>
      <w:pgMar w:top="1418" w:right="170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6C" w:rsidRDefault="00D1326C" w:rsidP="00E56FB9">
      <w:r>
        <w:separator/>
      </w:r>
    </w:p>
  </w:endnote>
  <w:endnote w:type="continuationSeparator" w:id="0">
    <w:p w:rsidR="00D1326C" w:rsidRDefault="00D1326C" w:rsidP="00E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6C" w:rsidRDefault="00D1326C">
    <w:pPr>
      <w:pStyle w:val="Piedepgina"/>
      <w:jc w:val="right"/>
    </w:pPr>
  </w:p>
  <w:p w:rsidR="00D1326C" w:rsidRDefault="00D1326C" w:rsidP="004E696B">
    <w:pPr>
      <w:pStyle w:val="Piedepgina"/>
      <w:tabs>
        <w:tab w:val="left" w:pos="163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6C" w:rsidRDefault="00D1326C" w:rsidP="00E56FB9">
      <w:r>
        <w:separator/>
      </w:r>
    </w:p>
  </w:footnote>
  <w:footnote w:type="continuationSeparator" w:id="0">
    <w:p w:rsidR="00D1326C" w:rsidRDefault="00D1326C" w:rsidP="00E5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D1326C" w:rsidRPr="006F37E2" w:rsidTr="00811AF3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 w:rsidRPr="001D0CC5">
            <w:rPr>
              <w:rFonts w:ascii="Arial" w:hAnsi="Arial" w:cs="Arial"/>
              <w:b/>
              <w:bCs/>
              <w:color w:val="FFFFFF"/>
            </w:rPr>
            <w:t>Actuació</w:t>
          </w:r>
          <w:r>
            <w:rPr>
              <w:rFonts w:ascii="Arial" w:hAnsi="Arial" w:cs="Arial"/>
              <w:b/>
              <w:bCs/>
              <w:color w:val="FFFFFF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2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D1326C" w:rsidRPr="001D0CC5" w:rsidRDefault="00D1326C" w:rsidP="00C15123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E</w:t>
          </w:r>
          <w:r w:rsidRPr="001D0CC5">
            <w:rPr>
              <w:rFonts w:ascii="Arial" w:hAnsi="Arial" w:cs="Arial"/>
              <w:b/>
              <w:bCs/>
              <w:color w:val="FFFFFF"/>
            </w:rPr>
            <w:t>valuació</w:t>
          </w:r>
          <w:r>
            <w:rPr>
              <w:rFonts w:ascii="Arial" w:hAnsi="Arial" w:cs="Arial"/>
              <w:b/>
              <w:bCs/>
              <w:color w:val="FFFFFF"/>
            </w:rPr>
            <w:t>n</w:t>
          </w:r>
          <w:proofErr w:type="spellEnd"/>
          <w:r w:rsidRPr="001D0CC5">
            <w:rPr>
              <w:rFonts w:ascii="Arial" w:hAnsi="Arial" w:cs="Arial"/>
              <w:b/>
              <w:bCs/>
              <w:color w:val="FFFFFF"/>
            </w:rPr>
            <w:t xml:space="preserve"> </w:t>
          </w:r>
          <w:r>
            <w:rPr>
              <w:rFonts w:ascii="Arial" w:hAnsi="Arial" w:cs="Arial"/>
              <w:b/>
              <w:bCs/>
              <w:color w:val="FFFFFF"/>
            </w:rPr>
            <w:t xml:space="preserve">del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cumplimiento</w:t>
          </w:r>
          <w:proofErr w:type="spellEnd"/>
          <w:r>
            <w:rPr>
              <w:rFonts w:ascii="Arial" w:hAnsi="Arial" w:cs="Arial"/>
              <w:b/>
              <w:bCs/>
              <w:color w:val="FFFFFF"/>
            </w:rPr>
            <w:t xml:space="preserve"> </w:t>
          </w:r>
          <w:r w:rsidRPr="001D0CC5">
            <w:rPr>
              <w:rFonts w:ascii="Arial" w:hAnsi="Arial" w:cs="Arial"/>
              <w:b/>
              <w:bCs/>
              <w:color w:val="FFFFFF"/>
            </w:rPr>
            <w:t xml:space="preserve">de la normativa en </w:t>
          </w:r>
          <w:proofErr w:type="spellStart"/>
          <w:r w:rsidRPr="001D0CC5">
            <w:rPr>
              <w:rFonts w:ascii="Arial" w:hAnsi="Arial" w:cs="Arial"/>
              <w:b/>
              <w:bCs/>
              <w:color w:val="FFFFFF"/>
            </w:rPr>
            <w:t>mat</w:t>
          </w:r>
          <w:r>
            <w:rPr>
              <w:rFonts w:ascii="Arial" w:hAnsi="Arial" w:cs="Arial"/>
              <w:b/>
              <w:bCs/>
              <w:color w:val="FFFFFF"/>
            </w:rPr>
            <w:t>e</w:t>
          </w:r>
          <w:r w:rsidRPr="001D0CC5">
            <w:rPr>
              <w:rFonts w:ascii="Arial" w:hAnsi="Arial" w:cs="Arial"/>
              <w:b/>
              <w:bCs/>
              <w:color w:val="FFFFFF"/>
            </w:rPr>
            <w:t>ria</w:t>
          </w:r>
          <w:proofErr w:type="spellEnd"/>
          <w:r w:rsidRPr="001D0CC5">
            <w:rPr>
              <w:rFonts w:ascii="Arial" w:hAnsi="Arial" w:cs="Arial"/>
              <w:b/>
              <w:bCs/>
              <w:color w:val="FFFFFF"/>
            </w:rPr>
            <w:t xml:space="preserve"> de </w:t>
          </w:r>
          <w:proofErr w:type="spellStart"/>
          <w:r w:rsidRPr="001D0CC5">
            <w:rPr>
              <w:rFonts w:ascii="Arial" w:hAnsi="Arial" w:cs="Arial"/>
              <w:b/>
              <w:bCs/>
              <w:color w:val="FFFFFF"/>
            </w:rPr>
            <w:t>morosi</w:t>
          </w:r>
          <w:r>
            <w:rPr>
              <w:rFonts w:ascii="Arial" w:hAnsi="Arial" w:cs="Arial"/>
              <w:b/>
              <w:bCs/>
              <w:color w:val="FFFFFF"/>
            </w:rPr>
            <w:t>dad</w:t>
          </w:r>
          <w:proofErr w:type="spellEnd"/>
        </w:p>
      </w:tc>
    </w:tr>
    <w:tr w:rsidR="00D1326C" w:rsidRPr="006F37E2" w:rsidTr="00811AF3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r w:rsidRPr="001D0CC5">
            <w:rPr>
              <w:rFonts w:ascii="Arial" w:hAnsi="Arial" w:cs="Arial"/>
              <w:b/>
              <w:bCs/>
              <w:color w:val="FFFFFF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2</w:t>
          </w:r>
          <w:r w:rsidRPr="001D0CC5">
            <w:rPr>
              <w:rFonts w:ascii="Arial" w:hAnsi="Arial" w:cs="Arial"/>
              <w:b/>
              <w:bCs/>
              <w:color w:val="FFFFFF"/>
            </w:rPr>
            <w:t>.1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 w:rsidRPr="001D0CC5">
            <w:rPr>
              <w:rFonts w:ascii="Arial" w:hAnsi="Arial" w:cs="Arial"/>
              <w:b/>
              <w:bCs/>
              <w:color w:val="FFFFFF"/>
            </w:rPr>
            <w:t>Planificació</w:t>
          </w:r>
          <w:r>
            <w:rPr>
              <w:rFonts w:ascii="Arial" w:hAnsi="Arial" w:cs="Arial"/>
              <w:b/>
              <w:bCs/>
              <w:color w:val="FFFFFF"/>
            </w:rPr>
            <w:t>n</w:t>
          </w:r>
          <w:proofErr w:type="spellEnd"/>
        </w:p>
      </w:tc>
    </w:tr>
    <w:tr w:rsidR="00D1326C" w:rsidRPr="006F37E2" w:rsidTr="00811AF3">
      <w:trPr>
        <w:trHeight w:val="342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r w:rsidRPr="001D0CC5">
            <w:rPr>
              <w:rFonts w:ascii="Arial" w:hAnsi="Arial" w:cs="Arial"/>
              <w:b/>
              <w:bCs/>
              <w:color w:val="FFFFFF"/>
            </w:rPr>
            <w:t>Document</w:t>
          </w:r>
          <w:r>
            <w:rPr>
              <w:rFonts w:ascii="Arial" w:hAnsi="Arial" w:cs="Arial"/>
              <w:b/>
              <w:bCs/>
              <w:color w:val="FFFFFF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2.1.6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:rsidR="00D1326C" w:rsidRPr="008421A4" w:rsidRDefault="00D1326C" w:rsidP="00E56FB9">
          <w:pPr>
            <w:rPr>
              <w:rFonts w:ascii="Arial" w:hAnsi="Arial" w:cs="Arial"/>
              <w:b/>
              <w:bCs/>
              <w:color w:val="FFFFFF" w:themeColor="background1"/>
            </w:rPr>
          </w:pPr>
          <w:proofErr w:type="spellStart"/>
          <w:r>
            <w:rPr>
              <w:rFonts w:ascii="Arial" w:hAnsi="Arial" w:cs="Arial"/>
              <w:b/>
              <w:bCs/>
              <w:color w:val="FFFFFF" w:themeColor="background1"/>
            </w:rPr>
            <w:t>Memo</w:t>
          </w:r>
          <w:r w:rsidRPr="008421A4">
            <w:rPr>
              <w:rFonts w:ascii="Arial" w:hAnsi="Arial" w:cs="Arial"/>
              <w:b/>
              <w:bCs/>
              <w:color w:val="FFFFFF" w:themeColor="background1"/>
            </w:rPr>
            <w:t>ria</w:t>
          </w:r>
          <w:proofErr w:type="spellEnd"/>
          <w:r w:rsidRPr="008421A4">
            <w:rPr>
              <w:rFonts w:ascii="Arial" w:hAnsi="Arial" w:cs="Arial"/>
              <w:b/>
              <w:bCs/>
              <w:color w:val="FFFFFF" w:themeColor="background1"/>
            </w:rPr>
            <w:t xml:space="preserve"> de </w:t>
          </w:r>
          <w:proofErr w:type="spellStart"/>
          <w:r w:rsidRPr="008421A4">
            <w:rPr>
              <w:rFonts w:ascii="Arial" w:hAnsi="Arial" w:cs="Arial"/>
              <w:b/>
              <w:bCs/>
              <w:color w:val="FFFFFF" w:themeColor="background1"/>
            </w:rPr>
            <w:t>planificació</w:t>
          </w:r>
          <w:r>
            <w:rPr>
              <w:rFonts w:ascii="Arial" w:hAnsi="Arial" w:cs="Arial"/>
              <w:b/>
              <w:bCs/>
              <w:color w:val="FFFFFF" w:themeColor="background1"/>
            </w:rPr>
            <w:t>n</w:t>
          </w:r>
          <w:proofErr w:type="spellEnd"/>
        </w:p>
      </w:tc>
    </w:tr>
  </w:tbl>
  <w:p w:rsidR="00D1326C" w:rsidRDefault="00D1326C" w:rsidP="004E696B">
    <w:pPr>
      <w:pStyle w:val="Encabezado"/>
      <w:tabs>
        <w:tab w:val="clear" w:pos="4252"/>
        <w:tab w:val="clear" w:pos="8504"/>
        <w:tab w:val="left" w:pos="900"/>
      </w:tabs>
      <w:ind w:left="-709"/>
    </w:pPr>
    <w:r>
      <w:tab/>
    </w:r>
  </w:p>
  <w:p w:rsidR="00D1326C" w:rsidRDefault="00D1326C" w:rsidP="004E696B">
    <w:pPr>
      <w:pStyle w:val="Encabezado"/>
      <w:tabs>
        <w:tab w:val="clear" w:pos="4252"/>
        <w:tab w:val="clear" w:pos="8504"/>
        <w:tab w:val="left" w:pos="900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D1326C" w:rsidRPr="006F37E2" w:rsidTr="00E56FB9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Actuación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2.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:rsidR="00D1326C" w:rsidRPr="001D0CC5" w:rsidRDefault="00D1326C" w:rsidP="00CE67D7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</w:rPr>
            <w:t>E</w:t>
          </w:r>
          <w:r w:rsidRPr="001D0CC5">
            <w:rPr>
              <w:rFonts w:ascii="Arial" w:hAnsi="Arial" w:cs="Arial"/>
              <w:b/>
              <w:bCs/>
              <w:color w:val="FFFFFF"/>
            </w:rPr>
            <w:t>valuació</w:t>
          </w:r>
          <w:r>
            <w:rPr>
              <w:rFonts w:ascii="Arial" w:hAnsi="Arial" w:cs="Arial"/>
              <w:b/>
              <w:bCs/>
              <w:color w:val="FFFFFF"/>
            </w:rPr>
            <w:t>n</w:t>
          </w:r>
          <w:proofErr w:type="spellEnd"/>
          <w:r w:rsidRPr="001D0CC5">
            <w:rPr>
              <w:rFonts w:ascii="Arial" w:hAnsi="Arial" w:cs="Arial"/>
              <w:b/>
              <w:bCs/>
              <w:color w:val="FFFFFF"/>
            </w:rPr>
            <w:t xml:space="preserve"> de la normativa en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materia</w:t>
          </w:r>
          <w:proofErr w:type="spellEnd"/>
          <w:r w:rsidRPr="001D0CC5">
            <w:rPr>
              <w:rFonts w:ascii="Arial" w:hAnsi="Arial" w:cs="Arial"/>
              <w:b/>
              <w:bCs/>
              <w:color w:val="FFFFFF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</w:rPr>
            <w:t>morosidad</w:t>
          </w:r>
          <w:proofErr w:type="spellEnd"/>
        </w:p>
      </w:tc>
    </w:tr>
    <w:tr w:rsidR="00D1326C" w:rsidRPr="006F37E2" w:rsidTr="00E56FB9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r w:rsidRPr="001D0CC5">
            <w:rPr>
              <w:rFonts w:ascii="Arial" w:hAnsi="Arial" w:cs="Arial"/>
              <w:b/>
              <w:bCs/>
              <w:color w:val="FFFFFF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D1326C" w:rsidRPr="001D0CC5" w:rsidRDefault="00D1326C" w:rsidP="00C67FE5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2.</w:t>
          </w:r>
          <w:r w:rsidRPr="001D0CC5">
            <w:rPr>
              <w:rFonts w:ascii="Arial" w:hAnsi="Arial" w:cs="Arial"/>
              <w:b/>
              <w:bCs/>
              <w:color w:val="FFFFFF"/>
            </w:rPr>
            <w:t>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 w:rsidRPr="001D0CC5">
            <w:rPr>
              <w:rFonts w:ascii="Arial" w:hAnsi="Arial" w:cs="Arial"/>
              <w:b/>
              <w:bCs/>
              <w:color w:val="FFFFFF"/>
            </w:rPr>
            <w:t>Planificació</w:t>
          </w:r>
          <w:r>
            <w:rPr>
              <w:rFonts w:ascii="Arial" w:hAnsi="Arial" w:cs="Arial"/>
              <w:b/>
              <w:bCs/>
              <w:color w:val="FFFFFF"/>
            </w:rPr>
            <w:t>n</w:t>
          </w:r>
          <w:proofErr w:type="spellEnd"/>
        </w:p>
      </w:tc>
    </w:tr>
    <w:tr w:rsidR="00D1326C" w:rsidRPr="006F37E2" w:rsidTr="00E56FB9">
      <w:trPr>
        <w:trHeight w:val="342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r w:rsidRPr="001D0CC5">
            <w:rPr>
              <w:rFonts w:ascii="Arial" w:hAnsi="Arial" w:cs="Arial"/>
              <w:b/>
              <w:bCs/>
              <w:color w:val="FFFFFF"/>
            </w:rPr>
            <w:t>Document</w:t>
          </w:r>
          <w:r>
            <w:rPr>
              <w:rFonts w:ascii="Arial" w:hAnsi="Arial" w:cs="Arial"/>
              <w:b/>
              <w:bCs/>
              <w:color w:val="FFFFFF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:rsidR="00D1326C" w:rsidRPr="001D0CC5" w:rsidRDefault="00D1326C" w:rsidP="00C67FE5">
          <w:pPr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2.1.6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:rsidR="00D1326C" w:rsidRPr="001D0CC5" w:rsidRDefault="00D1326C" w:rsidP="00E56FB9">
          <w:pPr>
            <w:rPr>
              <w:rFonts w:ascii="Arial" w:hAnsi="Arial" w:cs="Arial"/>
              <w:b/>
              <w:bCs/>
              <w:color w:val="FFFFFF"/>
            </w:rPr>
          </w:pPr>
          <w:proofErr w:type="spellStart"/>
          <w:r>
            <w:rPr>
              <w:rFonts w:ascii="Arial" w:hAnsi="Arial" w:cs="Arial"/>
              <w:b/>
              <w:bCs/>
              <w:color w:val="FFFFFF" w:themeColor="background1"/>
            </w:rPr>
            <w:t>Memo</w:t>
          </w:r>
          <w:r w:rsidRPr="00431804">
            <w:rPr>
              <w:rFonts w:ascii="Arial" w:hAnsi="Arial" w:cs="Arial"/>
              <w:b/>
              <w:bCs/>
              <w:color w:val="FFFFFF" w:themeColor="background1"/>
            </w:rPr>
            <w:t>ria</w:t>
          </w:r>
          <w:proofErr w:type="spellEnd"/>
          <w:r w:rsidRPr="00431804">
            <w:rPr>
              <w:rFonts w:ascii="Arial" w:hAnsi="Arial" w:cs="Arial"/>
              <w:b/>
              <w:bCs/>
              <w:color w:val="FFFFFF" w:themeColor="background1"/>
            </w:rPr>
            <w:t xml:space="preserve"> de </w:t>
          </w:r>
          <w:proofErr w:type="spellStart"/>
          <w:r w:rsidRPr="00431804">
            <w:rPr>
              <w:rFonts w:ascii="Arial" w:hAnsi="Arial" w:cs="Arial"/>
              <w:b/>
              <w:bCs/>
              <w:color w:val="FFFFFF" w:themeColor="background1"/>
            </w:rPr>
            <w:t>planificació</w:t>
          </w:r>
          <w:r>
            <w:rPr>
              <w:rFonts w:ascii="Arial" w:hAnsi="Arial" w:cs="Arial"/>
              <w:b/>
              <w:bCs/>
              <w:color w:val="FFFFFF" w:themeColor="background1"/>
            </w:rPr>
            <w:t>n</w:t>
          </w:r>
          <w:proofErr w:type="spellEnd"/>
        </w:p>
      </w:tc>
    </w:tr>
  </w:tbl>
  <w:p w:rsidR="00D1326C" w:rsidRDefault="00D132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7F"/>
    <w:multiLevelType w:val="hybridMultilevel"/>
    <w:tmpl w:val="A12C94D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0141"/>
    <w:multiLevelType w:val="multilevel"/>
    <w:tmpl w:val="B994F2A0"/>
    <w:lvl w:ilvl="0">
      <w:start w:val="1"/>
      <w:numFmt w:val="decimal"/>
      <w:pStyle w:val="CF2015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D1C0A"/>
    <w:multiLevelType w:val="hybridMultilevel"/>
    <w:tmpl w:val="3E34D2DC"/>
    <w:lvl w:ilvl="0" w:tplc="C0D42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2D04"/>
    <w:multiLevelType w:val="hybridMultilevel"/>
    <w:tmpl w:val="73C82750"/>
    <w:lvl w:ilvl="0" w:tplc="0C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7DE0B13"/>
    <w:multiLevelType w:val="hybridMultilevel"/>
    <w:tmpl w:val="F79CAA1C"/>
    <w:lvl w:ilvl="0" w:tplc="2244CD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F53837"/>
    <w:multiLevelType w:val="hybridMultilevel"/>
    <w:tmpl w:val="CD40C86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7FB5"/>
    <w:multiLevelType w:val="hybridMultilevel"/>
    <w:tmpl w:val="219A5B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33822"/>
    <w:multiLevelType w:val="hybridMultilevel"/>
    <w:tmpl w:val="436C1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F5473"/>
    <w:multiLevelType w:val="hybridMultilevel"/>
    <w:tmpl w:val="0D8E74DE"/>
    <w:lvl w:ilvl="0" w:tplc="040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03E47B2"/>
    <w:multiLevelType w:val="hybridMultilevel"/>
    <w:tmpl w:val="2D009F02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D900C86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39"/>
    <w:rsid w:val="0000691B"/>
    <w:rsid w:val="000660A2"/>
    <w:rsid w:val="000A7303"/>
    <w:rsid w:val="000C1B9D"/>
    <w:rsid w:val="000E53A8"/>
    <w:rsid w:val="001012BB"/>
    <w:rsid w:val="001105BB"/>
    <w:rsid w:val="00170910"/>
    <w:rsid w:val="00172A63"/>
    <w:rsid w:val="001F105E"/>
    <w:rsid w:val="002036A2"/>
    <w:rsid w:val="002377C1"/>
    <w:rsid w:val="00256334"/>
    <w:rsid w:val="00257FE0"/>
    <w:rsid w:val="002A3D70"/>
    <w:rsid w:val="002D50AC"/>
    <w:rsid w:val="00320119"/>
    <w:rsid w:val="00335696"/>
    <w:rsid w:val="00380E69"/>
    <w:rsid w:val="003A5439"/>
    <w:rsid w:val="003D6121"/>
    <w:rsid w:val="00431804"/>
    <w:rsid w:val="00477E06"/>
    <w:rsid w:val="004C6553"/>
    <w:rsid w:val="004C6580"/>
    <w:rsid w:val="004D2BF7"/>
    <w:rsid w:val="004E696B"/>
    <w:rsid w:val="00544C26"/>
    <w:rsid w:val="005D267C"/>
    <w:rsid w:val="00627CCE"/>
    <w:rsid w:val="006F62F0"/>
    <w:rsid w:val="007368D6"/>
    <w:rsid w:val="007A1E94"/>
    <w:rsid w:val="007F3269"/>
    <w:rsid w:val="00811AF3"/>
    <w:rsid w:val="00835BC7"/>
    <w:rsid w:val="008421A4"/>
    <w:rsid w:val="008437D1"/>
    <w:rsid w:val="0089696E"/>
    <w:rsid w:val="008F1917"/>
    <w:rsid w:val="00940D97"/>
    <w:rsid w:val="00965104"/>
    <w:rsid w:val="00974B97"/>
    <w:rsid w:val="009F23C1"/>
    <w:rsid w:val="00A84A0B"/>
    <w:rsid w:val="00AB03F9"/>
    <w:rsid w:val="00AB1A8F"/>
    <w:rsid w:val="00B0389B"/>
    <w:rsid w:val="00B45A9D"/>
    <w:rsid w:val="00B535C9"/>
    <w:rsid w:val="00B577BE"/>
    <w:rsid w:val="00B87D2F"/>
    <w:rsid w:val="00BF408C"/>
    <w:rsid w:val="00C13942"/>
    <w:rsid w:val="00C15123"/>
    <w:rsid w:val="00C16617"/>
    <w:rsid w:val="00C67FE5"/>
    <w:rsid w:val="00C735A2"/>
    <w:rsid w:val="00CD041B"/>
    <w:rsid w:val="00CD3323"/>
    <w:rsid w:val="00CE67D7"/>
    <w:rsid w:val="00D1326C"/>
    <w:rsid w:val="00DA0670"/>
    <w:rsid w:val="00E53901"/>
    <w:rsid w:val="00E56FB9"/>
    <w:rsid w:val="00EB3609"/>
    <w:rsid w:val="00ED3991"/>
    <w:rsid w:val="00EF7062"/>
    <w:rsid w:val="00F073C7"/>
    <w:rsid w:val="00F232B6"/>
    <w:rsid w:val="00FB18B7"/>
    <w:rsid w:val="00F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8246"/>
  <w15:chartTrackingRefBased/>
  <w15:docId w15:val="{7E55B48C-D2B9-4ADA-92F3-69A880EA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B9"/>
    <w:pPr>
      <w:spacing w:after="0" w:line="240" w:lineRule="auto"/>
    </w:pPr>
    <w:rPr>
      <w:rFonts w:ascii="Times New Roman" w:hAnsi="Times New Roman" w:cs="Times New Roman"/>
      <w:sz w:val="20"/>
      <w:szCs w:val="2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E56F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6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E56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E56FB9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2015">
    <w:name w:val="CF2015"/>
    <w:basedOn w:val="Ttulo2"/>
    <w:link w:val="CF2015Car"/>
    <w:qFormat/>
    <w:rsid w:val="00E56FB9"/>
    <w:pPr>
      <w:keepNext w:val="0"/>
      <w:keepLines w:val="0"/>
      <w:numPr>
        <w:numId w:val="2"/>
      </w:numPr>
      <w:spacing w:before="0" w:line="276" w:lineRule="auto"/>
      <w:jc w:val="both"/>
    </w:pPr>
    <w:rPr>
      <w:rFonts w:ascii="Arial" w:eastAsia="Times New Roman" w:hAnsi="Arial" w:cs="Times New Roman"/>
      <w:b/>
      <w:color w:val="auto"/>
      <w:sz w:val="22"/>
      <w:szCs w:val="22"/>
      <w:lang w:eastAsia="es-ES"/>
    </w:rPr>
  </w:style>
  <w:style w:type="character" w:customStyle="1" w:styleId="CF2015Car">
    <w:name w:val="CF2015 Car"/>
    <w:basedOn w:val="Fuentedeprrafopredeter"/>
    <w:link w:val="CF2015"/>
    <w:rsid w:val="00E56FB9"/>
    <w:rPr>
      <w:rFonts w:ascii="Arial" w:eastAsia="Times New Roman" w:hAnsi="Arial" w:cs="Times New Roman"/>
      <w:b/>
      <w:lang w:val="ca-ES" w:eastAsia="es-ES"/>
    </w:rPr>
  </w:style>
  <w:style w:type="character" w:customStyle="1" w:styleId="PrrafodelistaCar">
    <w:name w:val="Párrafo de lista Car"/>
    <w:link w:val="Prrafodelista"/>
    <w:uiPriority w:val="99"/>
    <w:locked/>
    <w:rsid w:val="00E56FB9"/>
    <w:rPr>
      <w:rFonts w:ascii="Calibri" w:eastAsia="Calibri" w:hAnsi="Calibri" w:cs="Times New Roman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6F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/>
    </w:rPr>
  </w:style>
  <w:style w:type="paragraph" w:styleId="NormalWeb">
    <w:name w:val="Normal (Web)"/>
    <w:basedOn w:val="Normal"/>
    <w:uiPriority w:val="99"/>
    <w:unhideWhenUsed/>
    <w:rsid w:val="00E56FB9"/>
    <w:pPr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56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FB9"/>
    <w:rPr>
      <w:rFonts w:ascii="Times New Roman" w:hAnsi="Times New Roman" w:cs="Times New Roman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56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FB9"/>
    <w:rPr>
      <w:rFonts w:ascii="Times New Roman" w:hAnsi="Times New Roman" w:cs="Times New Roman"/>
      <w:sz w:val="20"/>
      <w:szCs w:val="20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E56F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53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3036</Words>
  <Characters>16702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Molas</dc:creator>
  <cp:keywords/>
  <dc:description/>
  <cp:lastModifiedBy>Cristina Rodríguez González</cp:lastModifiedBy>
  <cp:revision>38</cp:revision>
  <cp:lastPrinted>2023-03-22T09:20:00Z</cp:lastPrinted>
  <dcterms:created xsi:type="dcterms:W3CDTF">2023-03-02T12:06:00Z</dcterms:created>
  <dcterms:modified xsi:type="dcterms:W3CDTF">2023-04-24T08:04:00Z</dcterms:modified>
</cp:coreProperties>
</file>