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AB4FE" w14:textId="77777777" w:rsidR="00DD5849" w:rsidRDefault="00DD5849" w:rsidP="00C0055F">
      <w:pPr>
        <w:spacing w:after="0"/>
        <w:rPr>
          <w:rFonts w:ascii="Arial" w:eastAsia="Calibri" w:hAnsi="Arial" w:cs="Arial"/>
          <w:b/>
        </w:rPr>
      </w:pPr>
    </w:p>
    <w:p w14:paraId="5D8CB97C" w14:textId="77777777" w:rsidR="00DD5849" w:rsidRPr="00DD5849" w:rsidRDefault="00DD5849" w:rsidP="00DD5849">
      <w:pPr>
        <w:spacing w:after="0"/>
        <w:rPr>
          <w:rFonts w:ascii="Arial" w:eastAsia="Calibri" w:hAnsi="Arial" w:cs="Arial"/>
          <w:b/>
        </w:rPr>
      </w:pPr>
      <w:r w:rsidRPr="00DD5849">
        <w:rPr>
          <w:rFonts w:ascii="Arial" w:eastAsia="Calibri" w:hAnsi="Arial" w:cs="Arial"/>
          <w:b/>
        </w:rPr>
        <w:t xml:space="preserve">INFORME D’OMISSIÓ DE LA FUNCIÓ INTERVENTORA </w:t>
      </w:r>
    </w:p>
    <w:p w14:paraId="7AB4C2D4" w14:textId="77777777" w:rsidR="00DD5849" w:rsidRPr="00DD5849" w:rsidRDefault="00DD5849" w:rsidP="00DD5849">
      <w:pPr>
        <w:spacing w:after="0"/>
        <w:jc w:val="center"/>
        <w:rPr>
          <w:rFonts w:ascii="Arial" w:eastAsia="Calibri" w:hAnsi="Arial" w:cs="Arial"/>
          <w:b/>
        </w:rPr>
      </w:pPr>
    </w:p>
    <w:p w14:paraId="03A337BB"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DESCRIPCIÓ DETALLADA DE LA DESPESA</w:t>
      </w:r>
    </w:p>
    <w:p w14:paraId="279DA606" w14:textId="77777777" w:rsidR="00DD5849" w:rsidRPr="00DD5849" w:rsidRDefault="00DD5849" w:rsidP="00DD5849">
      <w:pPr>
        <w:spacing w:after="0"/>
        <w:jc w:val="both"/>
        <w:rPr>
          <w:rFonts w:ascii="Arial" w:eastAsia="Calibri" w:hAnsi="Arial" w:cs="Arial"/>
          <w:b/>
          <w:sz w:val="20"/>
          <w:szCs w:val="20"/>
        </w:rPr>
      </w:pPr>
    </w:p>
    <w:p w14:paraId="65F70AA5"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Número i descripció de l’expedient:</w:t>
      </w:r>
    </w:p>
    <w:p w14:paraId="51604D4F"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Modalitat de la despesa i tipus d’expedient:</w:t>
      </w:r>
    </w:p>
    <w:p w14:paraId="7682A2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Fase de la despesa:</w:t>
      </w:r>
    </w:p>
    <w:p w14:paraId="0CA95094"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Import de la fase de la despesa:</w:t>
      </w:r>
    </w:p>
    <w:p w14:paraId="5684E840"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Aplicació pressupostària:</w:t>
      </w:r>
    </w:p>
    <w:p w14:paraId="43CEB8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Òrgan competent d’aprovació d’aquesta fase de la despesa:</w:t>
      </w:r>
    </w:p>
    <w:p w14:paraId="6C9119AC"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Exercici en què es va generar la despesa:</w:t>
      </w:r>
      <w:r w:rsidRPr="00DD5849">
        <w:rPr>
          <w:rFonts w:ascii="Arial" w:eastAsia="Calibri" w:hAnsi="Arial" w:cs="Arial"/>
          <w:i/>
          <w:sz w:val="20"/>
          <w:szCs w:val="20"/>
        </w:rPr>
        <w:t xml:space="preserve"> </w:t>
      </w:r>
      <w:r w:rsidRPr="00DD5849">
        <w:rPr>
          <w:rFonts w:ascii="Arial" w:eastAsia="Calibri" w:hAnsi="Arial" w:cs="Arial"/>
          <w:sz w:val="20"/>
          <w:szCs w:val="20"/>
          <w:highlight w:val="lightGray"/>
        </w:rPr>
        <w:t xml:space="preserve"> Exercici corrent / Exercicis anteriors</w:t>
      </w:r>
    </w:p>
    <w:p w14:paraId="1592C97B" w14:textId="77777777" w:rsidR="00DD5849" w:rsidRPr="00DD5849" w:rsidRDefault="00DD5849" w:rsidP="00DD5849">
      <w:pPr>
        <w:numPr>
          <w:ilvl w:val="0"/>
          <w:numId w:val="30"/>
        </w:numPr>
        <w:spacing w:after="0" w:line="259" w:lineRule="auto"/>
        <w:ind w:left="284" w:hanging="284"/>
        <w:jc w:val="both"/>
        <w:rPr>
          <w:rFonts w:ascii="Arial" w:eastAsia="Calibri" w:hAnsi="Arial" w:cs="Arial"/>
          <w:sz w:val="20"/>
          <w:szCs w:val="20"/>
        </w:rPr>
      </w:pPr>
      <w:r w:rsidRPr="00DD5849">
        <w:rPr>
          <w:rFonts w:ascii="Arial" w:eastAsia="Calibri" w:hAnsi="Arial" w:cs="Arial"/>
          <w:b/>
          <w:sz w:val="20"/>
          <w:szCs w:val="20"/>
        </w:rPr>
        <w:t>Motiu omissió funció interventora</w:t>
      </w:r>
      <w:r w:rsidRPr="00DD5849">
        <w:rPr>
          <w:rFonts w:ascii="Arial" w:eastAsia="Calibri" w:hAnsi="Arial" w:cs="Arial"/>
          <w:b/>
          <w:sz w:val="20"/>
          <w:szCs w:val="20"/>
          <w:vertAlign w:val="superscript"/>
        </w:rPr>
        <w:footnoteReference w:id="1"/>
      </w:r>
      <w:r w:rsidRPr="00DD5849">
        <w:rPr>
          <w:rFonts w:ascii="Arial" w:eastAsia="Calibri" w:hAnsi="Arial" w:cs="Arial"/>
          <w:b/>
          <w:sz w:val="20"/>
          <w:szCs w:val="20"/>
        </w:rPr>
        <w:t>:</w:t>
      </w:r>
      <w:r w:rsidRPr="00DD5849">
        <w:rPr>
          <w:rFonts w:ascii="Arial" w:eastAsia="Calibri" w:hAnsi="Arial" w:cs="Arial"/>
          <w:sz w:val="20"/>
          <w:szCs w:val="20"/>
        </w:rPr>
        <w:t xml:space="preserve"> </w:t>
      </w:r>
    </w:p>
    <w:p w14:paraId="3B484009" w14:textId="77777777" w:rsidR="00DD5849" w:rsidRPr="00DD5849" w:rsidRDefault="00DD5849" w:rsidP="00DD5849">
      <w:pPr>
        <w:spacing w:after="0"/>
        <w:jc w:val="both"/>
        <w:rPr>
          <w:rFonts w:ascii="Arial" w:eastAsia="Calibri" w:hAnsi="Arial" w:cs="Arial"/>
          <w:b/>
          <w:sz w:val="20"/>
          <w:szCs w:val="20"/>
        </w:rPr>
      </w:pPr>
    </w:p>
    <w:p w14:paraId="5DCD76A1"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FONAMENTS JURÍDICS</w:t>
      </w:r>
    </w:p>
    <w:p w14:paraId="2E4CE4C4" w14:textId="77777777" w:rsidR="00DD5849" w:rsidRPr="00DD5849" w:rsidRDefault="00DD5849" w:rsidP="00DD5849">
      <w:pPr>
        <w:spacing w:after="0"/>
        <w:jc w:val="both"/>
        <w:rPr>
          <w:rFonts w:ascii="Arial" w:eastAsia="Calibri" w:hAnsi="Arial" w:cs="Arial"/>
          <w:b/>
          <w:sz w:val="20"/>
          <w:szCs w:val="20"/>
        </w:rPr>
      </w:pPr>
    </w:p>
    <w:p w14:paraId="56F10AB8"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legislatiu 2/2004, de 5 de març, pel que s’aprova el text refós de la Llei reguladora de les hisendes locals (</w:t>
      </w:r>
      <w:proofErr w:type="spellStart"/>
      <w:r w:rsidRPr="00DD5849">
        <w:rPr>
          <w:rFonts w:ascii="Arial" w:eastAsia="Calibri" w:hAnsi="Arial" w:cs="Arial"/>
          <w:sz w:val="20"/>
          <w:szCs w:val="20"/>
        </w:rPr>
        <w:t>RDLeg</w:t>
      </w:r>
      <w:proofErr w:type="spellEnd"/>
      <w:r w:rsidRPr="00DD5849">
        <w:rPr>
          <w:rFonts w:ascii="Arial" w:eastAsia="Calibri" w:hAnsi="Arial" w:cs="Arial"/>
          <w:sz w:val="20"/>
          <w:szCs w:val="20"/>
        </w:rPr>
        <w:t xml:space="preserve"> 2/2004).</w:t>
      </w:r>
    </w:p>
    <w:p w14:paraId="783514AD"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424/2017, de 28 d'abril, pel qual es regula el règim jurídic del control intern a les entitats del sector públic local (RD 424/2017).</w:t>
      </w:r>
    </w:p>
    <w:p w14:paraId="276716E7"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 xml:space="preserve">Llei 19/2013, de 9 de desembre, de transparència, accés a la informació pública i bon govern. </w:t>
      </w:r>
    </w:p>
    <w:p w14:paraId="0E0EAAD7" w14:textId="77777777" w:rsidR="009B7ECF" w:rsidRPr="00201BDF" w:rsidRDefault="009B7ECF" w:rsidP="009B7ECF">
      <w:pPr>
        <w:numPr>
          <w:ilvl w:val="0"/>
          <w:numId w:val="29"/>
        </w:numPr>
        <w:spacing w:after="0" w:line="259" w:lineRule="auto"/>
        <w:jc w:val="both"/>
        <w:rPr>
          <w:rFonts w:ascii="Arial" w:eastAsia="Times New Roman" w:hAnsi="Arial" w:cs="Arial"/>
          <w:b/>
          <w:sz w:val="20"/>
          <w:szCs w:val="20"/>
        </w:rPr>
      </w:pPr>
      <w:bookmarkStart w:id="0" w:name="_Hlk42606252"/>
      <w:r w:rsidRPr="00DD5849">
        <w:rPr>
          <w:rFonts w:ascii="Arial" w:eastAsia="Times New Roman" w:hAnsi="Arial" w:cs="Arial"/>
          <w:sz w:val="20"/>
          <w:szCs w:val="20"/>
        </w:rPr>
        <w:t xml:space="preserve">Acord del Ple de </w:t>
      </w:r>
      <w:r w:rsidRPr="00DD5849">
        <w:rPr>
          <w:rFonts w:ascii="Arial" w:eastAsia="Calibri" w:hAnsi="Arial" w:cs="Arial"/>
          <w:sz w:val="20"/>
          <w:szCs w:val="20"/>
        </w:rPr>
        <w:t>[</w:t>
      </w:r>
      <w:r w:rsidRPr="00DD5849">
        <w:rPr>
          <w:rFonts w:ascii="Arial" w:eastAsia="Calibri" w:hAnsi="Arial" w:cs="Arial"/>
          <w:i/>
          <w:sz w:val="20"/>
          <w:szCs w:val="20"/>
          <w:highlight w:val="lightGray"/>
        </w:rPr>
        <w:t>nom entitat local</w:t>
      </w:r>
      <w:r w:rsidRPr="00DD5849">
        <w:rPr>
          <w:rFonts w:ascii="Arial" w:eastAsia="Calibri" w:hAnsi="Arial" w:cs="Arial"/>
          <w:sz w:val="20"/>
          <w:szCs w:val="20"/>
        </w:rPr>
        <w:t xml:space="preserve">] </w:t>
      </w:r>
      <w:r w:rsidRPr="00DD5849">
        <w:rPr>
          <w:rFonts w:ascii="Arial" w:eastAsia="Times New Roman" w:hAnsi="Arial" w:cs="Arial"/>
          <w:sz w:val="20"/>
          <w:szCs w:val="20"/>
        </w:rPr>
        <w:t>de data [</w:t>
      </w:r>
      <w:r w:rsidRPr="00DD5849">
        <w:rPr>
          <w:rFonts w:ascii="Arial" w:eastAsia="Times New Roman" w:hAnsi="Arial" w:cs="Arial"/>
          <w:i/>
          <w:sz w:val="20"/>
          <w:szCs w:val="20"/>
          <w:highlight w:val="lightGray"/>
        </w:rPr>
        <w:t>data</w:t>
      </w:r>
      <w:r>
        <w:rPr>
          <w:rFonts w:ascii="Arial" w:eastAsia="Times New Roman" w:hAnsi="Arial" w:cs="Arial"/>
          <w:sz w:val="20"/>
          <w:szCs w:val="20"/>
        </w:rPr>
        <w:t xml:space="preserve">] pel qual s’aproven </w:t>
      </w:r>
      <w:r w:rsidRPr="00DD5849">
        <w:rPr>
          <w:rFonts w:ascii="Arial" w:eastAsia="Times New Roman" w:hAnsi="Arial" w:cs="Arial"/>
          <w:sz w:val="20"/>
          <w:szCs w:val="20"/>
        </w:rPr>
        <w:t>els tipus de despeses i obligacions sotmeses a fiscalització i intervenció limitada prèvia en règim de requisits bàsics i els requisits bàsics a comprovar adaptats als Acords del Consell de Ministres en relació a l’exercici de la func</w:t>
      </w:r>
      <w:bookmarkStart w:id="1" w:name="_GoBack"/>
      <w:bookmarkEnd w:id="1"/>
      <w:r w:rsidRPr="00DD5849">
        <w:rPr>
          <w:rFonts w:ascii="Arial" w:eastAsia="Times New Roman" w:hAnsi="Arial" w:cs="Arial"/>
          <w:sz w:val="20"/>
          <w:szCs w:val="20"/>
        </w:rPr>
        <w:t>ió interventora en règ</w:t>
      </w:r>
      <w:r>
        <w:rPr>
          <w:rFonts w:ascii="Arial" w:eastAsia="Times New Roman" w:hAnsi="Arial" w:cs="Arial"/>
          <w:sz w:val="20"/>
          <w:szCs w:val="20"/>
        </w:rPr>
        <w:t>im de requisits bàsics vigents.</w:t>
      </w:r>
    </w:p>
    <w:bookmarkEnd w:id="0"/>
    <w:p w14:paraId="63BCA231" w14:textId="77777777" w:rsidR="009B7ECF" w:rsidRPr="00DD5849" w:rsidRDefault="009B7ECF" w:rsidP="009B7ECF">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Circular</w:t>
      </w:r>
      <w:r>
        <w:rPr>
          <w:rFonts w:ascii="Arial" w:eastAsia="Calibri" w:hAnsi="Arial" w:cs="Arial"/>
          <w:sz w:val="20"/>
          <w:szCs w:val="20"/>
        </w:rPr>
        <w:t xml:space="preserve"> i/o Base d’execució reguladora del procediment d’omissió</w:t>
      </w:r>
      <w:r w:rsidRPr="00DD5849">
        <w:rPr>
          <w:rFonts w:ascii="Arial" w:eastAsia="Calibri" w:hAnsi="Arial" w:cs="Arial"/>
          <w:sz w:val="20"/>
          <w:szCs w:val="20"/>
        </w:rPr>
        <w:t xml:space="preserve"> de la funció interventora.</w:t>
      </w:r>
    </w:p>
    <w:p w14:paraId="2DC29A03" w14:textId="77777777" w:rsidR="00DD5849" w:rsidRPr="00DD5849" w:rsidRDefault="00DD5849" w:rsidP="00DD5849">
      <w:pPr>
        <w:spacing w:after="0"/>
        <w:ind w:left="360"/>
        <w:jc w:val="both"/>
        <w:rPr>
          <w:rFonts w:ascii="Arial" w:eastAsia="Times New Roman" w:hAnsi="Arial" w:cs="Arial"/>
          <w:b/>
          <w:sz w:val="20"/>
          <w:szCs w:val="20"/>
        </w:rPr>
      </w:pPr>
    </w:p>
    <w:p w14:paraId="1D9B424E"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INFORME</w:t>
      </w:r>
    </w:p>
    <w:p w14:paraId="684B5C50" w14:textId="77777777" w:rsidR="00DD5849" w:rsidRPr="00DD5849" w:rsidRDefault="00DD5849" w:rsidP="00DD5849">
      <w:pPr>
        <w:spacing w:after="0"/>
        <w:jc w:val="both"/>
        <w:rPr>
          <w:rFonts w:ascii="Arial" w:eastAsia="Calibri" w:hAnsi="Arial" w:cs="Arial"/>
          <w:sz w:val="20"/>
          <w:szCs w:val="20"/>
        </w:rPr>
      </w:pPr>
    </w:p>
    <w:p w14:paraId="2E2148D3"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Atenent al que disposa la normativa exposada i a la vista de la documentació inclosa a l’expedient, es dedueix que s’ha realitzat una despesa amb omissió de la funció interventora, pel que s’estaria en el supòsit previst a l’article 28 del RD 424/2017, que estableix que en els supòsits en els que la funció interventora fos preceptiva i s’hagués omès, no es podrà reconèixer l’obligació, ni tramitar el pagament, ni intervenir favorablement aquestes actuacions fins que es conegui i resolgui aquesta omissió.</w:t>
      </w:r>
    </w:p>
    <w:p w14:paraId="4DF37F5F" w14:textId="77777777" w:rsidR="00DD5849" w:rsidRPr="00DD5849" w:rsidRDefault="00DD5849" w:rsidP="00DD5849">
      <w:pPr>
        <w:spacing w:after="0"/>
        <w:jc w:val="both"/>
        <w:rPr>
          <w:rFonts w:ascii="Arial" w:eastAsia="Calibri" w:hAnsi="Arial" w:cs="Arial"/>
          <w:sz w:val="20"/>
          <w:szCs w:val="20"/>
        </w:rPr>
      </w:pPr>
    </w:p>
    <w:p w14:paraId="116A4C9C"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L’apartat 2 d’aquest article 28 del RD 424/2017 estableix que si l’òrgan interventor al conèixer d’un expedient observés omissió de la funció interventora, ho manifestarà a l’autoritat que l’hagués iniciat i emetrà, al mateix temps, la seva opinió respecte de la proposta, a fi que, unint aquest informe a les actuacions, l’òrgan competent de l’entitat pugui decidir si continua el procediment o no i altres actuacions que, si s’escau, siguin procedents.</w:t>
      </w:r>
    </w:p>
    <w:p w14:paraId="3609C222" w14:textId="77777777" w:rsidR="00DD5849" w:rsidRPr="00DD5849" w:rsidRDefault="00DD5849" w:rsidP="00DD5849">
      <w:pPr>
        <w:spacing w:after="0"/>
        <w:jc w:val="both"/>
        <w:rPr>
          <w:rFonts w:ascii="Arial" w:eastAsia="Calibri" w:hAnsi="Arial" w:cs="Arial"/>
          <w:sz w:val="20"/>
          <w:szCs w:val="20"/>
        </w:rPr>
      </w:pPr>
    </w:p>
    <w:p w14:paraId="2F695471"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Vist l’informe justificatiu de les prestacions realitzades emès pel responsable de l’expedient i l’informe jurídic</w:t>
      </w:r>
      <w:r w:rsidRPr="00DD5849">
        <w:rPr>
          <w:rFonts w:ascii="Arial" w:eastAsia="Calibri" w:hAnsi="Arial" w:cs="Arial"/>
          <w:sz w:val="20"/>
          <w:szCs w:val="20"/>
          <w:vertAlign w:val="superscript"/>
        </w:rPr>
        <w:footnoteReference w:id="2"/>
      </w:r>
      <w:r w:rsidRPr="00DD5849">
        <w:rPr>
          <w:rFonts w:ascii="Arial" w:eastAsia="Calibri" w:hAnsi="Arial" w:cs="Arial"/>
          <w:sz w:val="20"/>
          <w:szCs w:val="20"/>
        </w:rPr>
        <w:t xml:space="preserve"> de la Secretaria o, si s’escau, dels Serveis jurídics sobre la procedència d’instar </w:t>
      </w:r>
      <w:r w:rsidRPr="00DD5849">
        <w:rPr>
          <w:rFonts w:ascii="Arial" w:eastAsia="Calibri" w:hAnsi="Arial" w:cs="Arial"/>
          <w:sz w:val="20"/>
          <w:szCs w:val="20"/>
        </w:rPr>
        <w:lastRenderedPageBreak/>
        <w:t>la revisió d’ofici, i amb la finalitat que l’òrgan competent pugui decidir si continua o no amb el procediment i les altres actuacions que, si s’escau, siguin procedents, s’emet el present informe, que no té caràcter de fiscalització, amb els extrems indicats a l’article 28.2 del RD 424/2017.</w:t>
      </w:r>
    </w:p>
    <w:p w14:paraId="76D92E77" w14:textId="77777777" w:rsidR="00DD5849" w:rsidRPr="00DD5849" w:rsidRDefault="00DD5849" w:rsidP="00DD5849">
      <w:pPr>
        <w:spacing w:after="0"/>
        <w:jc w:val="both"/>
        <w:rPr>
          <w:rFonts w:ascii="Arial" w:eastAsia="Calibri" w:hAnsi="Arial" w:cs="Arial"/>
          <w:sz w:val="20"/>
          <w:szCs w:val="20"/>
        </w:rPr>
      </w:pPr>
    </w:p>
    <w:p w14:paraId="04D88D0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EXPOSICIÓ DELS INCOMPLIMENTS NORMATIUS (Art. 28.2.</w:t>
      </w:r>
      <w:r w:rsidRPr="00DD5849">
        <w:rPr>
          <w:rFonts w:ascii="Arial" w:eastAsia="Calibri" w:hAnsi="Arial" w:cs="Arial"/>
          <w:b/>
          <w:i/>
          <w:sz w:val="20"/>
          <w:szCs w:val="20"/>
        </w:rPr>
        <w:t>b</w:t>
      </w:r>
      <w:r w:rsidRPr="00DD5849">
        <w:rPr>
          <w:rFonts w:ascii="Arial" w:eastAsia="Calibri" w:hAnsi="Arial" w:cs="Arial"/>
          <w:b/>
          <w:sz w:val="20"/>
          <w:szCs w:val="20"/>
        </w:rPr>
        <w:t xml:space="preserve"> RD 424/2017)</w:t>
      </w:r>
    </w:p>
    <w:p w14:paraId="02A65049" w14:textId="77777777" w:rsidR="00DD5849" w:rsidRPr="00DD5849" w:rsidRDefault="00DD5849" w:rsidP="00DD5849">
      <w:pPr>
        <w:spacing w:after="0"/>
        <w:ind w:left="284"/>
        <w:contextualSpacing/>
        <w:jc w:val="both"/>
        <w:rPr>
          <w:rFonts w:ascii="Arial" w:eastAsia="Calibri" w:hAnsi="Arial" w:cs="Arial"/>
          <w:b/>
          <w:sz w:val="20"/>
          <w:szCs w:val="20"/>
        </w:rPr>
      </w:pPr>
    </w:p>
    <w:p w14:paraId="47E3DBA0" w14:textId="77777777" w:rsid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s’ajusten al compliment de norma segons la documentació que consta a l’expedient</w:t>
      </w:r>
      <w:r w:rsidR="00166D34">
        <w:rPr>
          <w:rFonts w:ascii="Arial" w:eastAsia="Calibri" w:hAnsi="Arial" w:cs="Arial"/>
          <w:b/>
          <w:sz w:val="20"/>
          <w:szCs w:val="20"/>
        </w:rPr>
        <w:t>.</w:t>
      </w:r>
    </w:p>
    <w:p w14:paraId="2A2CDF14" w14:textId="77777777" w:rsidR="00166D34"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Times New Roman" w:hAnsi="Arial" w:cs="Arial"/>
          <w:b/>
          <w:noProof/>
          <w:color w:val="000000"/>
          <w:sz w:val="20"/>
          <w:szCs w:val="20"/>
          <w:lang w:eastAsia="ca-ES"/>
        </w:rPr>
        <w:t>Requisits que, d’acord amb la naturalesa de l’expedient i/o en aquesta fase del procediment, no procedeix la seva revisió</w:t>
      </w:r>
      <w:r w:rsidR="00166D34">
        <w:rPr>
          <w:rFonts w:ascii="Arial" w:eastAsia="Times New Roman" w:hAnsi="Arial" w:cs="Arial"/>
          <w:b/>
          <w:noProof/>
          <w:color w:val="000000"/>
          <w:sz w:val="20"/>
          <w:szCs w:val="20"/>
          <w:lang w:eastAsia="ca-ES"/>
        </w:rPr>
        <w:t>.</w:t>
      </w:r>
    </w:p>
    <w:p w14:paraId="15A09F6E" w14:textId="1676D045" w:rsidR="00DD5849"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no s’ajusten al compliment de norma que, a judici d’aquesta intervenció, s’han produït en el moment que es va adoptar l’acte sense fiscalització o intervenció prèvia, segons la documentació que consta a l’expedient:</w:t>
      </w:r>
    </w:p>
    <w:p w14:paraId="4E10FBA7" w14:textId="77777777" w:rsidR="00DD5849" w:rsidRPr="00DD5849" w:rsidRDefault="00DD5849" w:rsidP="00DD5849">
      <w:pPr>
        <w:spacing w:after="0"/>
        <w:jc w:val="both"/>
        <w:rPr>
          <w:rFonts w:ascii="Arial" w:eastAsia="Calibri" w:hAnsi="Arial" w:cs="Arial"/>
          <w:sz w:val="20"/>
          <w:szCs w:val="20"/>
        </w:rPr>
      </w:pPr>
    </w:p>
    <w:p w14:paraId="2756B015"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PRESTACIONS REALITZADES (Art. 28.2.</w:t>
      </w:r>
      <w:r w:rsidRPr="00DD5849">
        <w:rPr>
          <w:rFonts w:ascii="Arial" w:eastAsia="Calibri" w:hAnsi="Arial" w:cs="Arial"/>
          <w:b/>
          <w:i/>
          <w:sz w:val="20"/>
          <w:szCs w:val="20"/>
        </w:rPr>
        <w:t>c</w:t>
      </w:r>
      <w:r w:rsidRPr="00DD5849">
        <w:rPr>
          <w:rFonts w:ascii="Arial" w:eastAsia="Calibri" w:hAnsi="Arial" w:cs="Arial"/>
          <w:b/>
          <w:sz w:val="20"/>
          <w:szCs w:val="20"/>
        </w:rPr>
        <w:t xml:space="preserve"> RD 424/2017)</w:t>
      </w:r>
    </w:p>
    <w:p w14:paraId="43ADE055" w14:textId="77777777" w:rsidR="00D91DDA" w:rsidRPr="00DD5849" w:rsidRDefault="00D91DDA" w:rsidP="00D91DDA">
      <w:pPr>
        <w:spacing w:after="0"/>
        <w:ind w:left="284"/>
        <w:jc w:val="both"/>
        <w:rPr>
          <w:rFonts w:ascii="Arial" w:eastAsia="Calibri" w:hAnsi="Arial" w:cs="Arial"/>
          <w:sz w:val="20"/>
          <w:szCs w:val="20"/>
        </w:rPr>
      </w:pPr>
    </w:p>
    <w:p w14:paraId="0083FA65" w14:textId="77777777" w:rsidR="00D91DDA" w:rsidRPr="00DD5849" w:rsidRDefault="00D91DDA" w:rsidP="00D91DDA">
      <w:pPr>
        <w:spacing w:after="0"/>
        <w:jc w:val="both"/>
        <w:rPr>
          <w:rFonts w:ascii="Arial" w:eastAsia="Calibri" w:hAnsi="Arial" w:cs="Arial"/>
          <w:iCs/>
          <w:sz w:val="20"/>
          <w:szCs w:val="20"/>
        </w:rPr>
      </w:pPr>
      <w:r w:rsidRPr="00DD5849">
        <w:rPr>
          <w:rFonts w:ascii="Arial" w:eastAsia="Calibri" w:hAnsi="Arial" w:cs="Arial"/>
          <w:iCs/>
          <w:sz w:val="20"/>
          <w:szCs w:val="20"/>
        </w:rPr>
        <w:t xml:space="preserve">De conformitat amb la informació existent a l’expedient </w:t>
      </w:r>
      <w:r w:rsidRPr="00DD5849">
        <w:rPr>
          <w:rFonts w:ascii="Arial" w:eastAsia="Calibri" w:hAnsi="Arial" w:cs="Arial"/>
          <w:iCs/>
          <w:sz w:val="20"/>
          <w:szCs w:val="20"/>
          <w:highlight w:val="lightGray"/>
        </w:rPr>
        <w:t>es constata/no es constata</w:t>
      </w:r>
      <w:r w:rsidRPr="00DD5849">
        <w:rPr>
          <w:rFonts w:ascii="Arial" w:eastAsia="Calibri" w:hAnsi="Arial" w:cs="Arial"/>
          <w:iCs/>
          <w:sz w:val="20"/>
          <w:szCs w:val="20"/>
        </w:rPr>
        <w:t xml:space="preserve"> la realització de les prestacions i que el seu preu s’ajusta al preu del mercat</w:t>
      </w:r>
    </w:p>
    <w:p w14:paraId="62299C2D" w14:textId="77777777" w:rsidR="00D91DDA" w:rsidRDefault="00D91DDA" w:rsidP="00D91DDA">
      <w:pPr>
        <w:spacing w:after="0"/>
        <w:jc w:val="both"/>
        <w:rPr>
          <w:rFonts w:ascii="Arial" w:eastAsia="Calibri" w:hAnsi="Arial" w:cs="Arial"/>
          <w:i/>
          <w:sz w:val="20"/>
          <w:szCs w:val="20"/>
        </w:rPr>
      </w:pPr>
    </w:p>
    <w:p w14:paraId="71595FFC" w14:textId="77777777" w:rsidR="00D91DDA" w:rsidRPr="001C6008" w:rsidRDefault="00D91DDA" w:rsidP="00D91DDA">
      <w:pPr>
        <w:spacing w:after="0"/>
        <w:jc w:val="both"/>
        <w:rPr>
          <w:rFonts w:ascii="Arial" w:eastAsia="Calibri" w:hAnsi="Arial" w:cs="Arial"/>
          <w:i/>
          <w:color w:val="0070C0"/>
          <w:sz w:val="20"/>
          <w:szCs w:val="20"/>
        </w:rPr>
      </w:pPr>
      <w:r w:rsidRPr="001C6008">
        <w:rPr>
          <w:rFonts w:ascii="Arial" w:eastAsia="Calibri" w:hAnsi="Arial" w:cs="Arial"/>
          <w:i/>
          <w:color w:val="0070C0"/>
          <w:sz w:val="20"/>
          <w:szCs w:val="20"/>
        </w:rPr>
        <w:t>(Només en el supòsit 3: constatació que les prestacions s’han dut a terme efectivament i que el seu preu s’ajusta al preu de mercat atès que la factura...)</w:t>
      </w:r>
    </w:p>
    <w:p w14:paraId="0CC43299" w14:textId="77777777" w:rsidR="00D91DDA" w:rsidRPr="00DD5849" w:rsidRDefault="00D91DDA" w:rsidP="00D91DDA">
      <w:pPr>
        <w:spacing w:after="0"/>
        <w:jc w:val="both"/>
        <w:rPr>
          <w:rFonts w:ascii="Arial" w:eastAsia="Calibri" w:hAnsi="Arial" w:cs="Arial"/>
          <w:b/>
          <w:sz w:val="20"/>
          <w:szCs w:val="20"/>
        </w:rPr>
      </w:pPr>
    </w:p>
    <w:p w14:paraId="5DD5C85C"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EXISTÈNCIA DE CRÈDIT (Art. 28.2.</w:t>
      </w:r>
      <w:r w:rsidRPr="00DD5849">
        <w:rPr>
          <w:rFonts w:ascii="Arial" w:eastAsia="Calibri" w:hAnsi="Arial" w:cs="Arial"/>
          <w:b/>
          <w:i/>
          <w:sz w:val="20"/>
          <w:szCs w:val="20"/>
        </w:rPr>
        <w:t>d</w:t>
      </w:r>
      <w:r w:rsidRPr="00DD5849">
        <w:rPr>
          <w:rFonts w:ascii="Arial" w:eastAsia="Calibri" w:hAnsi="Arial" w:cs="Arial"/>
          <w:b/>
          <w:sz w:val="20"/>
          <w:szCs w:val="20"/>
        </w:rPr>
        <w:t xml:space="preserve"> RD 424/2017)</w:t>
      </w:r>
    </w:p>
    <w:p w14:paraId="6D7454C6" w14:textId="77777777" w:rsidR="00D91DDA" w:rsidRPr="00DD5849" w:rsidRDefault="00D91DDA" w:rsidP="00D91DDA">
      <w:pPr>
        <w:spacing w:after="0"/>
        <w:jc w:val="both"/>
        <w:rPr>
          <w:rFonts w:ascii="Arial" w:eastAsia="Calibri" w:hAnsi="Arial" w:cs="Arial"/>
          <w:b/>
          <w:sz w:val="20"/>
          <w:szCs w:val="20"/>
        </w:rPr>
      </w:pPr>
    </w:p>
    <w:p w14:paraId="22E52A97" w14:textId="77777777" w:rsidR="00D91DDA" w:rsidRPr="00DD5849" w:rsidRDefault="00D91DDA" w:rsidP="00D91DDA">
      <w:pPr>
        <w:spacing w:after="0"/>
        <w:jc w:val="both"/>
        <w:rPr>
          <w:rFonts w:ascii="Arial" w:eastAsia="Calibri" w:hAnsi="Arial" w:cs="Arial"/>
          <w:sz w:val="20"/>
          <w:szCs w:val="20"/>
        </w:rPr>
      </w:pPr>
      <w:r w:rsidRPr="00DD5849">
        <w:rPr>
          <w:rFonts w:ascii="Arial" w:eastAsia="Calibri" w:hAnsi="Arial" w:cs="Arial"/>
          <w:sz w:val="20"/>
          <w:szCs w:val="20"/>
        </w:rPr>
        <w:t xml:space="preserve">En l’emissió d’aquest informe </w:t>
      </w:r>
      <w:r w:rsidRPr="00DD5849">
        <w:rPr>
          <w:rFonts w:ascii="Arial" w:eastAsia="Calibri" w:hAnsi="Arial" w:cs="Arial"/>
          <w:sz w:val="20"/>
          <w:szCs w:val="20"/>
          <w:highlight w:val="lightGray"/>
        </w:rPr>
        <w:t>existeix/no existeix</w:t>
      </w:r>
      <w:r w:rsidRPr="00DD5849">
        <w:rPr>
          <w:rFonts w:ascii="Arial" w:eastAsia="Calibri" w:hAnsi="Arial" w:cs="Arial"/>
          <w:sz w:val="20"/>
          <w:szCs w:val="20"/>
        </w:rPr>
        <w:t xml:space="preserve"> crèdit pressupostari a l’aplicació pressupostària [</w:t>
      </w:r>
      <w:r w:rsidRPr="00DD5849">
        <w:rPr>
          <w:rFonts w:ascii="Arial" w:eastAsia="Calibri" w:hAnsi="Arial" w:cs="Arial"/>
          <w:i/>
          <w:sz w:val="20"/>
          <w:szCs w:val="20"/>
          <w:highlight w:val="lightGray"/>
        </w:rPr>
        <w:t>detallar aplicació pressupostària</w:t>
      </w:r>
      <w:r w:rsidRPr="00DD5849">
        <w:rPr>
          <w:rFonts w:ascii="Arial" w:eastAsia="Calibri" w:hAnsi="Arial" w:cs="Arial"/>
          <w:sz w:val="20"/>
          <w:szCs w:val="20"/>
        </w:rPr>
        <w:t>].</w:t>
      </w:r>
    </w:p>
    <w:p w14:paraId="4C9FA3AB" w14:textId="77777777" w:rsidR="00D91DDA" w:rsidRPr="00DD5849" w:rsidRDefault="00D91DDA" w:rsidP="00D91DDA">
      <w:pPr>
        <w:spacing w:after="0"/>
        <w:jc w:val="both"/>
        <w:rPr>
          <w:rFonts w:ascii="Arial" w:eastAsia="Calibri" w:hAnsi="Arial" w:cs="Arial"/>
          <w:sz w:val="20"/>
          <w:szCs w:val="20"/>
        </w:rPr>
      </w:pPr>
    </w:p>
    <w:p w14:paraId="2356B588"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PROCEDÈNCIA DE LA REVISIÓ DELS ACTES (Art. 28.2.</w:t>
      </w:r>
      <w:r w:rsidRPr="00DD5849">
        <w:rPr>
          <w:rFonts w:ascii="Arial" w:eastAsia="Calibri" w:hAnsi="Arial" w:cs="Arial"/>
          <w:b/>
          <w:i/>
          <w:sz w:val="20"/>
          <w:szCs w:val="20"/>
        </w:rPr>
        <w:t>e</w:t>
      </w:r>
      <w:r w:rsidRPr="00DD5849">
        <w:rPr>
          <w:rFonts w:ascii="Arial" w:eastAsia="Calibri" w:hAnsi="Arial" w:cs="Arial"/>
          <w:b/>
          <w:sz w:val="20"/>
          <w:szCs w:val="20"/>
        </w:rPr>
        <w:t xml:space="preserve"> RD 424/2017)</w:t>
      </w:r>
    </w:p>
    <w:p w14:paraId="507EF726" w14:textId="77777777" w:rsidR="00D91DDA" w:rsidRPr="00DD5849" w:rsidRDefault="00D91DDA" w:rsidP="00D91DDA">
      <w:pPr>
        <w:spacing w:after="0"/>
        <w:jc w:val="both"/>
        <w:rPr>
          <w:rFonts w:ascii="Arial" w:eastAsia="Calibri" w:hAnsi="Arial" w:cs="Arial"/>
          <w:sz w:val="20"/>
          <w:szCs w:val="20"/>
        </w:rPr>
      </w:pPr>
    </w:p>
    <w:p w14:paraId="31DC575B"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1:</w:t>
      </w:r>
    </w:p>
    <w:p w14:paraId="6D0FFCC5" w14:textId="77777777" w:rsidR="00D91DDA" w:rsidRPr="00DD5849" w:rsidRDefault="00D91DDA" w:rsidP="00D91DDA">
      <w:pPr>
        <w:spacing w:after="0" w:line="240" w:lineRule="auto"/>
        <w:ind w:left="360"/>
        <w:contextualSpacing/>
        <w:jc w:val="both"/>
        <w:rPr>
          <w:rFonts w:ascii="Arial" w:eastAsia="Calibri" w:hAnsi="Arial" w:cs="Arial"/>
          <w:sz w:val="20"/>
          <w:szCs w:val="20"/>
        </w:rPr>
      </w:pPr>
    </w:p>
    <w:p w14:paraId="1961130C" w14:textId="77777777" w:rsidR="00D91DDA" w:rsidRPr="00DD5849" w:rsidRDefault="00D91DDA" w:rsidP="00D91DDA">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no es detecten més infraccions de l’ordenament jurídic que la pròpia omissió del tràmit preceptiu de funció interventora.</w:t>
      </w:r>
    </w:p>
    <w:p w14:paraId="3C24620A" w14:textId="77777777" w:rsidR="00D91DDA" w:rsidRPr="00DD5849" w:rsidRDefault="00D91DDA" w:rsidP="00D91DDA">
      <w:pPr>
        <w:spacing w:after="0" w:line="240" w:lineRule="auto"/>
        <w:jc w:val="both"/>
        <w:rPr>
          <w:rFonts w:ascii="Arial" w:eastAsia="Calibri" w:hAnsi="Arial" w:cs="Arial"/>
          <w:bCs/>
          <w:sz w:val="20"/>
          <w:szCs w:val="20"/>
        </w:rPr>
      </w:pPr>
    </w:p>
    <w:p w14:paraId="5AD1F9B1"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2:</w:t>
      </w:r>
    </w:p>
    <w:p w14:paraId="4464CFE5" w14:textId="77777777" w:rsidR="00D91DDA" w:rsidRPr="00DD5849" w:rsidRDefault="00D91DDA" w:rsidP="00D91DDA">
      <w:pPr>
        <w:spacing w:after="0" w:line="240" w:lineRule="auto"/>
        <w:jc w:val="both"/>
        <w:rPr>
          <w:rFonts w:ascii="Arial" w:eastAsia="Calibri" w:hAnsi="Arial" w:cs="Arial"/>
          <w:bCs/>
          <w:sz w:val="20"/>
          <w:szCs w:val="20"/>
        </w:rPr>
      </w:pPr>
    </w:p>
    <w:p w14:paraId="6A8860CD" w14:textId="77777777" w:rsidR="00D91DDA" w:rsidRPr="00DD5849" w:rsidRDefault="00D91DDA" w:rsidP="00D91DDA">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a més de la pròpia omissió del tràmit preceptiu de funció interventora, es detecten infraccions de l'ordenament jurídic que poden qualificar l’acte com a anul·lable.</w:t>
      </w:r>
    </w:p>
    <w:p w14:paraId="0CF685CC" w14:textId="77777777" w:rsidR="00D91DDA" w:rsidRPr="00DD5849" w:rsidRDefault="00D91DDA" w:rsidP="00D91DDA">
      <w:pPr>
        <w:spacing w:after="0" w:line="240" w:lineRule="auto"/>
        <w:jc w:val="both"/>
        <w:rPr>
          <w:rFonts w:ascii="Arial" w:eastAsia="Calibri" w:hAnsi="Arial" w:cs="Arial"/>
          <w:sz w:val="20"/>
          <w:szCs w:val="20"/>
        </w:rPr>
      </w:pPr>
    </w:p>
    <w:p w14:paraId="6877971C"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3:</w:t>
      </w:r>
    </w:p>
    <w:p w14:paraId="4EECE942" w14:textId="77777777" w:rsidR="00D91DDA" w:rsidRPr="00DD5849" w:rsidRDefault="00D91DDA" w:rsidP="00D91DDA">
      <w:pPr>
        <w:spacing w:after="0" w:line="240" w:lineRule="auto"/>
        <w:jc w:val="both"/>
        <w:rPr>
          <w:rFonts w:ascii="Arial" w:eastAsia="Calibri" w:hAnsi="Arial" w:cs="Arial"/>
          <w:sz w:val="20"/>
          <w:szCs w:val="20"/>
        </w:rPr>
      </w:pPr>
    </w:p>
    <w:p w14:paraId="71BD6BE1"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De conformitat amb la informació existent a l’expedient, i d’acord amb el previst a l’article 47 de la Llei 39/2015, es constata l’existència dels següents incompliments normatius que poden qualificar l’acte com a nul:</w:t>
      </w:r>
    </w:p>
    <w:p w14:paraId="0AE08DF4" w14:textId="77777777" w:rsidR="00D91DDA" w:rsidRPr="00F57B92" w:rsidRDefault="00D91DDA" w:rsidP="00D91DDA">
      <w:pPr>
        <w:spacing w:after="0" w:line="240" w:lineRule="auto"/>
        <w:jc w:val="both"/>
        <w:rPr>
          <w:rFonts w:ascii="Arial" w:eastAsia="Calibri" w:hAnsi="Arial" w:cs="Arial"/>
          <w:sz w:val="20"/>
          <w:szCs w:val="20"/>
        </w:rPr>
      </w:pPr>
    </w:p>
    <w:p w14:paraId="63B27CD1" w14:textId="77777777" w:rsidR="00D91DDA" w:rsidRPr="00F57B92" w:rsidRDefault="00100C5F"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87924722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516B3A16" w14:textId="77777777" w:rsidR="00D91DDA" w:rsidRPr="00F57B92" w:rsidRDefault="00100C5F"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25436423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Tramitació de contracte menor per sobre dels llindars de la LCSP. </w:t>
      </w:r>
    </w:p>
    <w:p w14:paraId="19A047DE"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89995485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Altra causa diferent dels anteriors.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 xml:space="preserve">: </w:t>
      </w:r>
    </w:p>
    <w:p w14:paraId="34F1DC60"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43365898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Adquisició de compromisos de despesa per sobre del crèdit autoritzat. </w:t>
      </w:r>
    </w:p>
    <w:p w14:paraId="3DA028B7"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34330611"/>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Òrgan manifestament incompetent per raó de matèria o territori. </w:t>
      </w:r>
    </w:p>
    <w:p w14:paraId="4446C627"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47103055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Altres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w:t>
      </w:r>
    </w:p>
    <w:p w14:paraId="6A2C9F8E" w14:textId="77777777" w:rsidR="00D91DDA" w:rsidRPr="00F57B92" w:rsidRDefault="00D91DDA" w:rsidP="00D91DDA">
      <w:pPr>
        <w:spacing w:after="0" w:line="240" w:lineRule="auto"/>
        <w:jc w:val="both"/>
        <w:rPr>
          <w:rFonts w:ascii="Arial" w:eastAsia="Calibri" w:hAnsi="Arial" w:cs="Arial"/>
          <w:sz w:val="20"/>
          <w:szCs w:val="20"/>
        </w:rPr>
      </w:pPr>
    </w:p>
    <w:p w14:paraId="4CF1FF2D" w14:textId="77777777" w:rsidR="00D91DDA" w:rsidRPr="00F57B92" w:rsidRDefault="00D91DDA" w:rsidP="00D91DDA">
      <w:pPr>
        <w:spacing w:after="0" w:line="240" w:lineRule="auto"/>
        <w:jc w:val="both"/>
        <w:rPr>
          <w:rFonts w:ascii="Arial" w:eastAsia="Calibri" w:hAnsi="Arial" w:cs="Arial"/>
          <w:bCs/>
          <w:sz w:val="20"/>
          <w:szCs w:val="20"/>
        </w:rPr>
      </w:pPr>
      <w:r w:rsidRPr="00F57B92">
        <w:rPr>
          <w:rFonts w:ascii="Arial" w:eastAsia="Calibri" w:hAnsi="Arial" w:cs="Arial"/>
          <w:bCs/>
          <w:sz w:val="20"/>
          <w:szCs w:val="20"/>
        </w:rPr>
        <w:t xml:space="preserve">Per altra banda, d’acord amb el previst a l’article 110 de la Llei 39/2015, no procedeix instar la revisió d’ofici, en tant que aquesta resultaria contrària a l’equitat, a la bona fe, al dret dels particulars o a les lleis. </w:t>
      </w:r>
    </w:p>
    <w:p w14:paraId="7AD72D19" w14:textId="77777777" w:rsidR="00D91DDA" w:rsidRPr="001C6008" w:rsidRDefault="00D91DDA" w:rsidP="00D91DDA">
      <w:pPr>
        <w:spacing w:after="0" w:line="240" w:lineRule="auto"/>
        <w:jc w:val="both"/>
        <w:rPr>
          <w:rFonts w:ascii="Arial" w:eastAsia="Calibri" w:hAnsi="Arial" w:cs="Arial"/>
          <w:bCs/>
          <w:color w:val="0070C0"/>
          <w:sz w:val="20"/>
          <w:szCs w:val="20"/>
        </w:rPr>
      </w:pPr>
      <w:r w:rsidRPr="001C6008">
        <w:rPr>
          <w:rFonts w:ascii="Arial" w:eastAsia="Calibri" w:hAnsi="Arial" w:cs="Arial"/>
          <w:color w:val="0070C0"/>
          <w:sz w:val="20"/>
          <w:szCs w:val="20"/>
        </w:rPr>
        <w:t>(</w:t>
      </w:r>
      <w:r w:rsidRPr="001C6008">
        <w:rPr>
          <w:rFonts w:ascii="Arial" w:eastAsia="Calibri" w:hAnsi="Arial" w:cs="Arial"/>
          <w:i/>
          <w:color w:val="0070C0"/>
          <w:sz w:val="20"/>
          <w:szCs w:val="20"/>
        </w:rPr>
        <w:t>Justificar els motius concrets d’aplicació de l’article 110 de la Llei 39/2015</w:t>
      </w:r>
      <w:r w:rsidRPr="001C6008">
        <w:rPr>
          <w:rFonts w:ascii="Arial" w:eastAsia="Calibri" w:hAnsi="Arial" w:cs="Arial"/>
          <w:color w:val="0070C0"/>
          <w:sz w:val="20"/>
          <w:szCs w:val="20"/>
        </w:rPr>
        <w:t>)</w:t>
      </w:r>
    </w:p>
    <w:p w14:paraId="2BEA0A6D" w14:textId="77777777" w:rsidR="00D91DDA" w:rsidRPr="00DD5849" w:rsidRDefault="00D91DDA" w:rsidP="00D91DDA">
      <w:pPr>
        <w:spacing w:after="0" w:line="240" w:lineRule="auto"/>
        <w:jc w:val="both"/>
        <w:rPr>
          <w:rFonts w:ascii="Arial" w:eastAsia="Calibri" w:hAnsi="Arial" w:cs="Arial"/>
          <w:sz w:val="20"/>
          <w:szCs w:val="20"/>
        </w:rPr>
      </w:pPr>
    </w:p>
    <w:p w14:paraId="4C9EB244" w14:textId="77777777" w:rsidR="00D91DDA" w:rsidRPr="00DD5849" w:rsidRDefault="00D91DDA" w:rsidP="00D91DDA">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4:</w:t>
      </w:r>
    </w:p>
    <w:p w14:paraId="7F29BD28" w14:textId="77777777" w:rsidR="00D91DDA" w:rsidRPr="00F57B92" w:rsidRDefault="00D91DDA" w:rsidP="00D91DDA">
      <w:pPr>
        <w:spacing w:after="0" w:line="240" w:lineRule="auto"/>
        <w:jc w:val="both"/>
        <w:rPr>
          <w:rFonts w:ascii="Arial" w:eastAsia="Calibri" w:hAnsi="Arial" w:cs="Arial"/>
          <w:sz w:val="20"/>
          <w:szCs w:val="20"/>
        </w:rPr>
      </w:pPr>
    </w:p>
    <w:p w14:paraId="7F4A9B4B"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De conformitat amb la informació existent a l’expedient, i d’acord amb el previst a l’article 47 de la Llei 39/2015, es constata l’existència dels següents incompliments normatius que poden qualificar l’acte com a nul:</w:t>
      </w:r>
    </w:p>
    <w:p w14:paraId="6C347E82" w14:textId="77777777" w:rsidR="00D91DDA" w:rsidRPr="00F57B92" w:rsidRDefault="00D91DDA" w:rsidP="00D91DDA">
      <w:pPr>
        <w:spacing w:after="0" w:line="240" w:lineRule="auto"/>
        <w:jc w:val="both"/>
        <w:rPr>
          <w:rFonts w:ascii="Arial" w:eastAsia="Calibri" w:hAnsi="Arial" w:cs="Arial"/>
          <w:sz w:val="20"/>
          <w:szCs w:val="20"/>
        </w:rPr>
      </w:pPr>
    </w:p>
    <w:p w14:paraId="34E64194" w14:textId="77777777" w:rsidR="00D91DDA" w:rsidRPr="00F57B92" w:rsidRDefault="00100C5F"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816832425"/>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006EAA74" w14:textId="77777777" w:rsidR="00D91DDA" w:rsidRPr="00F57B92" w:rsidRDefault="00100C5F" w:rsidP="00D91DDA">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29888496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Tramitació de contracte menor per sobre dels llindars de la LCSP. </w:t>
      </w:r>
    </w:p>
    <w:p w14:paraId="308DD5E5"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33854380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Actes dictats prescindint del procediment. Altra causa diferent dels anteriors.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 xml:space="preserve">: </w:t>
      </w:r>
    </w:p>
    <w:p w14:paraId="4C537D0C"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328335943"/>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Adquisició de compromisos de despesa per sobre del crèdit autoritzat. </w:t>
      </w:r>
    </w:p>
    <w:p w14:paraId="39F105F2"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1426563099"/>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Òrgan manifestament incompetent per raó de matèria o territori. </w:t>
      </w:r>
    </w:p>
    <w:p w14:paraId="6E7DE922" w14:textId="77777777" w:rsidR="00D91DDA" w:rsidRPr="00F57B92" w:rsidRDefault="00100C5F" w:rsidP="00D91DDA">
      <w:pPr>
        <w:spacing w:after="0"/>
        <w:ind w:left="284"/>
        <w:jc w:val="both"/>
        <w:rPr>
          <w:rFonts w:ascii="Arial" w:eastAsia="Calibri" w:hAnsi="Arial" w:cs="Arial"/>
          <w:bCs/>
          <w:sz w:val="20"/>
          <w:szCs w:val="20"/>
        </w:rPr>
      </w:pPr>
      <w:sdt>
        <w:sdtPr>
          <w:rPr>
            <w:rFonts w:ascii="Arial" w:eastAsia="Calibri" w:hAnsi="Arial" w:cs="Arial"/>
            <w:bCs/>
            <w:sz w:val="20"/>
            <w:szCs w:val="20"/>
          </w:rPr>
          <w:id w:val="491539827"/>
          <w14:checkbox>
            <w14:checked w14:val="0"/>
            <w14:checkedState w14:val="2612" w14:font="MS Gothic"/>
            <w14:uncheckedState w14:val="2610" w14:font="MS Gothic"/>
          </w14:checkbox>
        </w:sdtPr>
        <w:sdtEndPr/>
        <w:sdtContent>
          <w:r w:rsidR="00D91DDA" w:rsidRPr="00F57B92">
            <w:rPr>
              <w:rFonts w:ascii="Segoe UI Symbol" w:eastAsia="Calibri" w:hAnsi="Segoe UI Symbol" w:cs="Segoe UI Symbol"/>
              <w:bCs/>
              <w:sz w:val="20"/>
              <w:szCs w:val="20"/>
            </w:rPr>
            <w:t>☐</w:t>
          </w:r>
        </w:sdtContent>
      </w:sdt>
      <w:r w:rsidR="00D91DDA" w:rsidRPr="00F57B92">
        <w:rPr>
          <w:rFonts w:ascii="Arial" w:eastAsia="Calibri" w:hAnsi="Arial" w:cs="Arial"/>
          <w:bCs/>
          <w:sz w:val="20"/>
          <w:szCs w:val="20"/>
        </w:rPr>
        <w:t xml:space="preserve"> Altres (</w:t>
      </w:r>
      <w:r w:rsidR="00D91DDA" w:rsidRPr="00F57B92">
        <w:rPr>
          <w:rFonts w:ascii="Arial" w:eastAsia="Calibri" w:hAnsi="Arial" w:cs="Arial"/>
          <w:bCs/>
          <w:i/>
          <w:iCs/>
          <w:sz w:val="20"/>
          <w:szCs w:val="20"/>
        </w:rPr>
        <w:t>especificar</w:t>
      </w:r>
      <w:r w:rsidR="00D91DDA" w:rsidRPr="00F57B92">
        <w:rPr>
          <w:rFonts w:ascii="Arial" w:eastAsia="Calibri" w:hAnsi="Arial" w:cs="Arial"/>
          <w:bCs/>
          <w:sz w:val="20"/>
          <w:szCs w:val="20"/>
        </w:rPr>
        <w:t>):</w:t>
      </w:r>
    </w:p>
    <w:p w14:paraId="6F659D7B" w14:textId="77777777" w:rsidR="00D91DDA" w:rsidRPr="00F57B92" w:rsidRDefault="00D91DDA" w:rsidP="00D91DDA">
      <w:pPr>
        <w:spacing w:after="0" w:line="240" w:lineRule="auto"/>
        <w:jc w:val="both"/>
        <w:rPr>
          <w:rFonts w:ascii="Arial" w:eastAsia="Calibri" w:hAnsi="Arial" w:cs="Arial"/>
          <w:sz w:val="20"/>
          <w:szCs w:val="20"/>
        </w:rPr>
      </w:pPr>
    </w:p>
    <w:p w14:paraId="285779B0"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Per tant, procedeix iniciar el procediment de revisió d’ofici per declarar la nul·litat dels actes afectats, suspenent el procediment i la resta d’actuacions que, si s’escau, procedeixin, fins que es resolgui la revisió d’ofici de l’acte afectat.</w:t>
      </w:r>
    </w:p>
    <w:p w14:paraId="3EE40E1C" w14:textId="77777777" w:rsidR="00D91DDA" w:rsidRPr="00F57B92" w:rsidRDefault="00D91DDA" w:rsidP="00D91DDA">
      <w:pPr>
        <w:spacing w:after="0" w:line="240" w:lineRule="auto"/>
        <w:jc w:val="both"/>
        <w:rPr>
          <w:rFonts w:ascii="Arial" w:eastAsia="Calibri" w:hAnsi="Arial" w:cs="Arial"/>
          <w:sz w:val="20"/>
          <w:szCs w:val="20"/>
        </w:rPr>
      </w:pPr>
    </w:p>
    <w:p w14:paraId="4DFE125A" w14:textId="77777777" w:rsidR="00D91DDA" w:rsidRPr="00F57B92" w:rsidRDefault="00D91DDA" w:rsidP="00D91DDA">
      <w:pPr>
        <w:spacing w:after="0"/>
        <w:jc w:val="both"/>
        <w:rPr>
          <w:rFonts w:ascii="Arial" w:eastAsia="Calibri" w:hAnsi="Arial" w:cs="Arial"/>
          <w:sz w:val="20"/>
          <w:szCs w:val="20"/>
        </w:rPr>
      </w:pPr>
    </w:p>
    <w:p w14:paraId="2712D9CB" w14:textId="77777777" w:rsidR="00D91DDA" w:rsidRPr="00DD5849" w:rsidRDefault="00D91DDA" w:rsidP="00D91DDA">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CONCLUSIÓ</w:t>
      </w:r>
    </w:p>
    <w:p w14:paraId="193A0515" w14:textId="77777777" w:rsidR="00D91DDA" w:rsidRPr="00DD5849" w:rsidRDefault="00D91DDA" w:rsidP="00D91DDA">
      <w:pPr>
        <w:spacing w:after="0"/>
        <w:jc w:val="both"/>
        <w:rPr>
          <w:rFonts w:ascii="Arial" w:eastAsia="Calibri" w:hAnsi="Arial" w:cs="Arial"/>
          <w:b/>
          <w:sz w:val="20"/>
          <w:szCs w:val="20"/>
        </w:rPr>
      </w:pPr>
    </w:p>
    <w:p w14:paraId="61E1C347" w14:textId="77777777" w:rsidR="00D91DDA" w:rsidRPr="00DD5849" w:rsidRDefault="00D91DDA" w:rsidP="00D91DDA">
      <w:pPr>
        <w:spacing w:after="0" w:line="240" w:lineRule="auto"/>
        <w:jc w:val="both"/>
        <w:rPr>
          <w:rFonts w:ascii="Arial" w:eastAsia="Calibri" w:hAnsi="Arial" w:cs="Arial"/>
          <w:b/>
          <w:sz w:val="20"/>
          <w:szCs w:val="20"/>
        </w:rPr>
      </w:pPr>
      <w:r w:rsidRPr="00DD5849">
        <w:rPr>
          <w:rFonts w:ascii="Arial" w:eastAsia="Calibri" w:hAnsi="Arial" w:cs="Arial"/>
          <w:b/>
          <w:sz w:val="20"/>
          <w:szCs w:val="20"/>
          <w:highlight w:val="lightGray"/>
        </w:rPr>
        <w:t xml:space="preserve">SITUACIÓ 1: </w:t>
      </w:r>
    </w:p>
    <w:p w14:paraId="2D0D7407" w14:textId="77777777" w:rsidR="00D91DDA" w:rsidRPr="00DD5849" w:rsidRDefault="00D91DDA" w:rsidP="00D91DDA">
      <w:pPr>
        <w:spacing w:after="0" w:line="240" w:lineRule="auto"/>
        <w:jc w:val="both"/>
        <w:rPr>
          <w:rFonts w:ascii="Arial" w:eastAsia="Calibri" w:hAnsi="Arial" w:cs="Arial"/>
          <w:b/>
          <w:sz w:val="20"/>
          <w:szCs w:val="20"/>
        </w:rPr>
      </w:pPr>
    </w:p>
    <w:p w14:paraId="78290655" w14:textId="77777777" w:rsidR="00D91DDA" w:rsidRPr="00DD5849" w:rsidRDefault="00D91DDA" w:rsidP="00D91DDA">
      <w:pPr>
        <w:spacing w:after="0" w:line="240" w:lineRule="auto"/>
        <w:jc w:val="both"/>
        <w:rPr>
          <w:rFonts w:ascii="Arial" w:eastAsia="Calibri" w:hAnsi="Arial" w:cs="Arial"/>
          <w:bCs/>
          <w:sz w:val="20"/>
          <w:szCs w:val="20"/>
        </w:rPr>
      </w:pPr>
      <w:bookmarkStart w:id="2" w:name="_Hlk71017588"/>
      <w:r w:rsidRPr="00DD5849">
        <w:rPr>
          <w:rFonts w:ascii="Arial" w:eastAsia="Calibri" w:hAnsi="Arial" w:cs="Arial"/>
          <w:bCs/>
          <w:sz w:val="20"/>
          <w:szCs w:val="20"/>
        </w:rPr>
        <w:t>No es detecten més infraccions de l’ordenament jurídic que la pròpia omissió del tràmit preceptiu de funció interventora.</w:t>
      </w:r>
    </w:p>
    <w:p w14:paraId="58E4EA41" w14:textId="77777777" w:rsidR="00D91DDA" w:rsidRPr="00DD5849" w:rsidRDefault="00D91DDA" w:rsidP="00D91DDA">
      <w:pPr>
        <w:spacing w:after="0" w:line="240" w:lineRule="auto"/>
        <w:jc w:val="both"/>
        <w:rPr>
          <w:rFonts w:ascii="Arial" w:eastAsia="Calibri" w:hAnsi="Arial" w:cs="Arial"/>
          <w:b/>
          <w:sz w:val="20"/>
          <w:szCs w:val="20"/>
        </w:rPr>
      </w:pPr>
    </w:p>
    <w:p w14:paraId="60FBB7B9" w14:textId="77777777" w:rsidR="00D91DDA" w:rsidRPr="00DD5849" w:rsidRDefault="00D91DDA" w:rsidP="00D91DDA">
      <w:pPr>
        <w:spacing w:after="0" w:line="240" w:lineRule="auto"/>
        <w:jc w:val="both"/>
        <w:rPr>
          <w:rFonts w:ascii="Arial" w:eastAsia="Calibri" w:hAnsi="Arial" w:cs="Arial"/>
          <w:sz w:val="20"/>
          <w:szCs w:val="20"/>
        </w:rPr>
      </w:pPr>
      <w:r w:rsidRPr="00DD5849">
        <w:rPr>
          <w:rFonts w:ascii="Arial" w:eastAsia="Calibri" w:hAnsi="Arial" w:cs="Arial"/>
          <w:sz w:val="20"/>
          <w:szCs w:val="20"/>
        </w:rPr>
        <w:t>En conseqüència, en detectar-se, únicament, l’omissió de la preceptiva funció interventora, es considera procedent:</w:t>
      </w:r>
    </w:p>
    <w:p w14:paraId="33C41491" w14:textId="77777777" w:rsidR="00D91DDA" w:rsidRPr="00DD5849" w:rsidRDefault="00D91DDA" w:rsidP="00D91DDA">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2"/>
    </w:p>
    <w:p w14:paraId="0455C8C9"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 xml:space="preserve">Continuar amb el procediment i amb la resta d’actuacions que, si s’escau, procedeixin, per tal que, si correspon, es pugui aprovar el reconeixement de les obligacions </w:t>
      </w:r>
      <w:r w:rsidRPr="00F57B92">
        <w:rPr>
          <w:rFonts w:ascii="Arial" w:eastAsia="Calibri" w:hAnsi="Arial" w:cs="Arial"/>
          <w:sz w:val="20"/>
          <w:szCs w:val="20"/>
        </w:rPr>
        <w:t>corresponents per part de l’òrgan competent, les quals estaran, en qualsevol cas, subjectes a intervenció prèvia.</w:t>
      </w:r>
    </w:p>
    <w:p w14:paraId="6A046CC8" w14:textId="77777777" w:rsidR="00D91DDA" w:rsidRPr="00F57B92" w:rsidRDefault="00D91DDA" w:rsidP="00D91DDA">
      <w:pPr>
        <w:spacing w:after="0" w:line="240" w:lineRule="auto"/>
        <w:jc w:val="both"/>
        <w:rPr>
          <w:rFonts w:ascii="Arial" w:eastAsia="Calibri" w:hAnsi="Arial" w:cs="Arial"/>
          <w:sz w:val="20"/>
          <w:szCs w:val="20"/>
        </w:rPr>
      </w:pPr>
    </w:p>
    <w:p w14:paraId="46CE237A"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2:</w:t>
      </w:r>
    </w:p>
    <w:p w14:paraId="6D33CB98"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771682F9" w14:textId="77777777" w:rsidR="00D91DDA" w:rsidRPr="00F57B92" w:rsidRDefault="00D91DDA" w:rsidP="00D91DDA">
      <w:pPr>
        <w:spacing w:after="0" w:line="240" w:lineRule="auto"/>
        <w:jc w:val="both"/>
        <w:rPr>
          <w:rFonts w:ascii="Arial" w:eastAsia="Calibri" w:hAnsi="Arial" w:cs="Arial"/>
          <w:bCs/>
          <w:sz w:val="20"/>
          <w:szCs w:val="20"/>
        </w:rPr>
      </w:pPr>
      <w:bookmarkStart w:id="3" w:name="_Hlk71017743"/>
      <w:r w:rsidRPr="00F57B92">
        <w:rPr>
          <w:rFonts w:ascii="Arial" w:eastAsia="Calibri" w:hAnsi="Arial" w:cs="Arial"/>
          <w:bCs/>
          <w:sz w:val="20"/>
          <w:szCs w:val="20"/>
        </w:rPr>
        <w:t>Es detecten infraccions de l'ordenament jurídic, a més de la pròpia omissió del tràmit preceptiu de funció interventora, que poden qualificar l’acte com a anul·lable.</w:t>
      </w:r>
    </w:p>
    <w:p w14:paraId="35AB74EE" w14:textId="77777777" w:rsidR="00D91DDA" w:rsidRPr="00F57B92" w:rsidRDefault="00D91DDA" w:rsidP="00D91DDA">
      <w:pPr>
        <w:spacing w:after="0" w:line="240" w:lineRule="auto"/>
        <w:jc w:val="both"/>
        <w:rPr>
          <w:rFonts w:ascii="Arial" w:eastAsia="Calibri" w:hAnsi="Arial" w:cs="Arial"/>
          <w:b/>
          <w:sz w:val="20"/>
          <w:szCs w:val="20"/>
        </w:rPr>
      </w:pPr>
    </w:p>
    <w:p w14:paraId="0DB1ACA6"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lastRenderedPageBreak/>
        <w:t xml:space="preserve">En conseqüència, en detectar-se l’omissió de la preceptiva funció interventora i que l’esmena dels incompliments normatius indicats resulta </w:t>
      </w:r>
      <w:proofErr w:type="spellStart"/>
      <w:r w:rsidRPr="00F57B92">
        <w:rPr>
          <w:rFonts w:ascii="Arial" w:eastAsia="Calibri" w:hAnsi="Arial" w:cs="Arial"/>
          <w:sz w:val="20"/>
          <w:szCs w:val="20"/>
        </w:rPr>
        <w:t>convalidable</w:t>
      </w:r>
      <w:proofErr w:type="spellEnd"/>
      <w:r w:rsidRPr="00F57B92">
        <w:rPr>
          <w:rFonts w:ascii="Arial" w:eastAsia="Calibri" w:hAnsi="Arial" w:cs="Arial"/>
          <w:sz w:val="20"/>
          <w:szCs w:val="20"/>
        </w:rPr>
        <w:t>, es considera procedent:</w:t>
      </w:r>
    </w:p>
    <w:p w14:paraId="5C8724F8" w14:textId="77777777" w:rsidR="00285530" w:rsidRDefault="00D91DDA" w:rsidP="00285530">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Convalidar l’omissió de la funció interventora.</w:t>
      </w:r>
    </w:p>
    <w:p w14:paraId="4DF987FD" w14:textId="44BC6DC3" w:rsidR="00D91DDA" w:rsidRPr="00285530" w:rsidRDefault="00D91DDA" w:rsidP="00285530">
      <w:pPr>
        <w:numPr>
          <w:ilvl w:val="0"/>
          <w:numId w:val="22"/>
        </w:numPr>
        <w:spacing w:after="0" w:line="240" w:lineRule="auto"/>
        <w:contextualSpacing/>
        <w:jc w:val="both"/>
        <w:rPr>
          <w:rFonts w:ascii="Arial" w:eastAsia="Calibri" w:hAnsi="Arial" w:cs="Arial"/>
          <w:sz w:val="20"/>
          <w:szCs w:val="20"/>
        </w:rPr>
      </w:pPr>
      <w:r w:rsidRPr="00285530">
        <w:rPr>
          <w:rFonts w:ascii="Arial" w:eastAsia="Calibri" w:hAnsi="Arial" w:cs="Arial"/>
          <w:sz w:val="20"/>
          <w:szCs w:val="20"/>
        </w:rPr>
        <w:t xml:space="preserve">Convalidar </w:t>
      </w:r>
      <w:r w:rsidR="00285530" w:rsidRPr="00285530">
        <w:rPr>
          <w:rFonts w:ascii="Arial" w:hAnsi="Arial" w:cs="Arial"/>
          <w:sz w:val="20"/>
          <w:szCs w:val="20"/>
        </w:rPr>
        <w:t>[</w:t>
      </w:r>
      <w:r w:rsidR="00285530" w:rsidRPr="00285530">
        <w:rPr>
          <w:rFonts w:ascii="Arial" w:hAnsi="Arial" w:cs="Arial"/>
          <w:i/>
          <w:sz w:val="20"/>
          <w:szCs w:val="20"/>
          <w:highlight w:val="lightGray"/>
        </w:rPr>
        <w:t>descripció de l’acte anul·lable</w:t>
      </w:r>
      <w:r w:rsidR="00285530" w:rsidRPr="00285530">
        <w:rPr>
          <w:rFonts w:ascii="Arial" w:hAnsi="Arial" w:cs="Arial"/>
          <w:sz w:val="20"/>
          <w:szCs w:val="20"/>
        </w:rPr>
        <w:t>]</w:t>
      </w:r>
      <w:r w:rsidR="00285530">
        <w:rPr>
          <w:rFonts w:ascii="Arial" w:hAnsi="Arial" w:cs="Arial"/>
          <w:sz w:val="20"/>
          <w:szCs w:val="20"/>
        </w:rPr>
        <w:t>.</w:t>
      </w:r>
    </w:p>
    <w:bookmarkEnd w:id="3"/>
    <w:p w14:paraId="78E2D8F0"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31A95BD6" w14:textId="77777777" w:rsidR="00D91DDA" w:rsidRPr="00F57B92" w:rsidRDefault="00D91DDA" w:rsidP="00D91DDA">
      <w:pPr>
        <w:spacing w:after="0" w:line="240" w:lineRule="auto"/>
        <w:ind w:left="567"/>
        <w:contextualSpacing/>
        <w:jc w:val="both"/>
        <w:rPr>
          <w:rFonts w:ascii="Arial" w:eastAsia="Calibri" w:hAnsi="Arial" w:cs="Arial"/>
          <w:sz w:val="20"/>
          <w:szCs w:val="20"/>
        </w:rPr>
      </w:pPr>
    </w:p>
    <w:p w14:paraId="4934E2E7"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3:</w:t>
      </w:r>
    </w:p>
    <w:p w14:paraId="0CF1A0AC"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2CAD976A" w14:textId="77777777" w:rsidR="00D91DDA" w:rsidRPr="00F57B92" w:rsidRDefault="00D91DDA" w:rsidP="00D91DDA">
      <w:pPr>
        <w:spacing w:after="0" w:line="240" w:lineRule="auto"/>
        <w:jc w:val="both"/>
        <w:rPr>
          <w:rFonts w:ascii="Arial" w:eastAsia="Calibri" w:hAnsi="Arial" w:cs="Arial"/>
          <w:bCs/>
          <w:sz w:val="20"/>
          <w:szCs w:val="20"/>
        </w:rPr>
      </w:pPr>
      <w:bookmarkStart w:id="4" w:name="_Hlk71018157"/>
      <w:r w:rsidRPr="00F57B92">
        <w:rPr>
          <w:rFonts w:ascii="Arial" w:eastAsia="Calibri" w:hAnsi="Arial" w:cs="Arial"/>
          <w:bCs/>
          <w:sz w:val="20"/>
          <w:szCs w:val="20"/>
        </w:rPr>
        <w:t>Es detecten infraccions de l'ordenament jurídic, a més de la pròpia omissió del tràmit preceptiu de funció interventora, que, d’acord amb l’article 47 de la Llei 39/2015, poden qualificar l’acte com a nul, malgrat això, no procedeix instar la revisió d’ofici, en tant que aquesta resultaria contrària a l’equitat, a la bona fe, al dret dels particulars o a les lleis d’acord amb l’article 110 de la Llei 39/2015.</w:t>
      </w:r>
    </w:p>
    <w:p w14:paraId="1A968870" w14:textId="77777777" w:rsidR="00D91DDA" w:rsidRPr="00F57B92" w:rsidRDefault="00D91DDA" w:rsidP="00D91DDA">
      <w:pPr>
        <w:spacing w:after="0" w:line="240" w:lineRule="auto"/>
        <w:jc w:val="both"/>
        <w:rPr>
          <w:rFonts w:ascii="Arial" w:eastAsia="Calibri" w:hAnsi="Arial" w:cs="Arial"/>
          <w:sz w:val="20"/>
          <w:szCs w:val="20"/>
        </w:rPr>
      </w:pPr>
    </w:p>
    <w:p w14:paraId="1BFCFCBE"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En conseqüència, en detectar-se l’omissió de la preceptiva funció interventora i tenint en compte que no procedeix instar la revisió d’ofici, es considera procedent:</w:t>
      </w:r>
    </w:p>
    <w:p w14:paraId="5378C683"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Convalidar l’omissió de la funció interventora.</w:t>
      </w:r>
      <w:bookmarkEnd w:id="4"/>
    </w:p>
    <w:p w14:paraId="5B645FFD"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Continuar amb el procediment i amb la resta d’actuacions que, si s’escau, procedeixin, per tal que, si correspon, es pugui aprovar el reconeixement de les obligacions corresponents mitjançant reconeixement extrajudicial de crèdit (REC), en els termes establerts a la Base [</w:t>
      </w:r>
      <w:r w:rsidRPr="00F57B92">
        <w:rPr>
          <w:rFonts w:ascii="Arial" w:eastAsia="Calibri" w:hAnsi="Arial" w:cs="Arial"/>
          <w:i/>
          <w:iCs/>
          <w:sz w:val="20"/>
          <w:szCs w:val="20"/>
          <w:highlight w:val="lightGray"/>
        </w:rPr>
        <w:t>núm. Base</w:t>
      </w:r>
      <w:r w:rsidRPr="00F57B92">
        <w:rPr>
          <w:rFonts w:ascii="Arial" w:eastAsia="Calibri" w:hAnsi="Arial" w:cs="Arial"/>
          <w:sz w:val="20"/>
          <w:szCs w:val="20"/>
        </w:rPr>
        <w:t>] de les Bases d’execució del pressupost de l’exercici [</w:t>
      </w:r>
      <w:r w:rsidRPr="00F57B92">
        <w:rPr>
          <w:rFonts w:ascii="Arial" w:eastAsia="Calibri" w:hAnsi="Arial" w:cs="Arial"/>
          <w:i/>
          <w:iCs/>
          <w:sz w:val="20"/>
          <w:szCs w:val="20"/>
          <w:highlight w:val="lightGray"/>
        </w:rPr>
        <w:t>any</w:t>
      </w:r>
      <w:r w:rsidRPr="00F57B92">
        <w:rPr>
          <w:rFonts w:ascii="Arial" w:eastAsia="Calibri" w:hAnsi="Arial" w:cs="Arial"/>
          <w:sz w:val="20"/>
          <w:szCs w:val="20"/>
        </w:rPr>
        <w:t>].</w:t>
      </w:r>
    </w:p>
    <w:p w14:paraId="34C342EE" w14:textId="77777777" w:rsidR="00D91DDA" w:rsidRPr="00F57B92" w:rsidRDefault="00D91DDA" w:rsidP="00D91DDA">
      <w:pPr>
        <w:spacing w:after="0" w:line="240" w:lineRule="auto"/>
        <w:contextualSpacing/>
        <w:jc w:val="both"/>
        <w:rPr>
          <w:rFonts w:ascii="Arial" w:eastAsia="Calibri" w:hAnsi="Arial" w:cs="Arial"/>
          <w:sz w:val="20"/>
          <w:szCs w:val="20"/>
        </w:rPr>
      </w:pPr>
    </w:p>
    <w:p w14:paraId="41EB6C05" w14:textId="77777777" w:rsidR="00D91DDA" w:rsidRPr="00F57B92" w:rsidRDefault="00D91DDA" w:rsidP="00D91DDA">
      <w:pPr>
        <w:spacing w:after="0" w:line="240" w:lineRule="auto"/>
        <w:jc w:val="both"/>
        <w:rPr>
          <w:rFonts w:ascii="Arial" w:eastAsia="Calibri" w:hAnsi="Arial" w:cs="Arial"/>
          <w:b/>
          <w:sz w:val="20"/>
          <w:szCs w:val="20"/>
          <w:highlight w:val="lightGray"/>
        </w:rPr>
      </w:pPr>
      <w:r w:rsidRPr="00F57B92">
        <w:rPr>
          <w:rFonts w:ascii="Arial" w:eastAsia="Calibri" w:hAnsi="Arial" w:cs="Arial"/>
          <w:b/>
          <w:sz w:val="20"/>
          <w:szCs w:val="20"/>
          <w:highlight w:val="lightGray"/>
        </w:rPr>
        <w:t>SITUACIÓ 4:</w:t>
      </w:r>
    </w:p>
    <w:p w14:paraId="7F9BC132" w14:textId="77777777" w:rsidR="00D91DDA" w:rsidRPr="00F57B92" w:rsidRDefault="00D91DDA" w:rsidP="00D91DDA">
      <w:pPr>
        <w:spacing w:after="0" w:line="240" w:lineRule="auto"/>
        <w:jc w:val="both"/>
        <w:rPr>
          <w:rFonts w:ascii="Arial" w:eastAsia="Calibri" w:hAnsi="Arial" w:cs="Arial"/>
          <w:b/>
          <w:sz w:val="20"/>
          <w:szCs w:val="20"/>
          <w:highlight w:val="yellow"/>
          <w:u w:val="single"/>
        </w:rPr>
      </w:pPr>
    </w:p>
    <w:p w14:paraId="154FA303" w14:textId="77777777" w:rsidR="00D91DDA" w:rsidRPr="00F57B92" w:rsidRDefault="00D91DDA" w:rsidP="00D91DDA">
      <w:pPr>
        <w:spacing w:after="0" w:line="240" w:lineRule="auto"/>
        <w:jc w:val="both"/>
        <w:rPr>
          <w:rFonts w:ascii="Arial" w:eastAsia="Calibri" w:hAnsi="Arial" w:cs="Arial"/>
          <w:bCs/>
          <w:sz w:val="20"/>
          <w:szCs w:val="20"/>
        </w:rPr>
      </w:pPr>
      <w:bookmarkStart w:id="5" w:name="_Hlk71018649"/>
      <w:r w:rsidRPr="00F57B92">
        <w:rPr>
          <w:rFonts w:ascii="Arial" w:eastAsia="Calibri" w:hAnsi="Arial" w:cs="Arial"/>
          <w:bCs/>
          <w:sz w:val="20"/>
          <w:szCs w:val="20"/>
        </w:rPr>
        <w:t>Es detecten infraccions de l'ordenament jurídic, a més de la pròpia omissió del tràmit preceptiu de funció interventora, que, d’acord amb l’article 47 de la Llei 39/2015, poden qualificar l’acte com a nul, procedint instar la revisió d’ofici.</w:t>
      </w:r>
    </w:p>
    <w:p w14:paraId="2B2D69B5" w14:textId="77777777" w:rsidR="00D91DDA" w:rsidRPr="00F57B92" w:rsidRDefault="00D91DDA" w:rsidP="00D91DDA">
      <w:pPr>
        <w:spacing w:after="0"/>
        <w:jc w:val="both"/>
        <w:rPr>
          <w:rFonts w:ascii="Arial" w:eastAsia="Calibri" w:hAnsi="Arial" w:cs="Arial"/>
          <w:bCs/>
          <w:sz w:val="20"/>
          <w:szCs w:val="20"/>
        </w:rPr>
      </w:pPr>
    </w:p>
    <w:p w14:paraId="083D0067" w14:textId="77777777" w:rsidR="00D91DDA" w:rsidRPr="00F57B92" w:rsidRDefault="00D91DDA" w:rsidP="00D91DDA">
      <w:pPr>
        <w:spacing w:after="0" w:line="240" w:lineRule="auto"/>
        <w:jc w:val="both"/>
        <w:rPr>
          <w:rFonts w:ascii="Arial" w:eastAsia="Calibri" w:hAnsi="Arial" w:cs="Arial"/>
          <w:sz w:val="20"/>
          <w:szCs w:val="20"/>
        </w:rPr>
      </w:pPr>
      <w:r w:rsidRPr="00F57B92">
        <w:rPr>
          <w:rFonts w:ascii="Arial" w:eastAsia="Calibri" w:hAnsi="Arial" w:cs="Arial"/>
          <w:sz w:val="20"/>
          <w:szCs w:val="20"/>
        </w:rPr>
        <w:t>En conseqüència, en detectar-se l’omissió de la preceptiva funció interventora i tenint en compte que procedeix instar la revisió d’ofici, es considera procedent:</w:t>
      </w:r>
    </w:p>
    <w:p w14:paraId="27451303" w14:textId="77777777" w:rsidR="00D91DDA" w:rsidRPr="00F57B92" w:rsidRDefault="00D91DDA" w:rsidP="00D91DDA">
      <w:pPr>
        <w:numPr>
          <w:ilvl w:val="0"/>
          <w:numId w:val="22"/>
        </w:numPr>
        <w:spacing w:after="0" w:line="240" w:lineRule="auto"/>
        <w:contextualSpacing/>
        <w:jc w:val="both"/>
        <w:rPr>
          <w:rFonts w:ascii="Arial" w:eastAsia="Calibri" w:hAnsi="Arial" w:cs="Arial"/>
          <w:sz w:val="20"/>
          <w:szCs w:val="20"/>
        </w:rPr>
      </w:pPr>
      <w:r w:rsidRPr="00F57B92">
        <w:rPr>
          <w:rFonts w:ascii="Arial" w:eastAsia="Calibri" w:hAnsi="Arial" w:cs="Arial"/>
          <w:sz w:val="20"/>
          <w:szCs w:val="20"/>
        </w:rPr>
        <w:t>Suspendre el procediment i la resta d’actuacions que, si s’escau, procedeixin, fins que es resolgui la revisió d’ofici de l’acte afectat.</w:t>
      </w:r>
    </w:p>
    <w:p w14:paraId="1FF71848" w14:textId="77777777" w:rsidR="00D91DDA" w:rsidRPr="00F57B92" w:rsidRDefault="00D91DDA" w:rsidP="00D91DDA">
      <w:pPr>
        <w:spacing w:after="0" w:line="240" w:lineRule="auto"/>
        <w:jc w:val="both"/>
        <w:rPr>
          <w:rFonts w:ascii="Arial" w:eastAsia="Calibri" w:hAnsi="Arial" w:cs="Arial"/>
          <w:bCs/>
          <w:sz w:val="20"/>
          <w:szCs w:val="20"/>
        </w:rPr>
      </w:pPr>
    </w:p>
    <w:p w14:paraId="656B52DA" w14:textId="77777777" w:rsidR="00D91DDA" w:rsidRPr="00F57B92" w:rsidRDefault="00D91DDA" w:rsidP="00D91DDA">
      <w:pPr>
        <w:spacing w:after="0" w:line="240" w:lineRule="auto"/>
        <w:jc w:val="both"/>
        <w:rPr>
          <w:rFonts w:ascii="Arial" w:eastAsia="Calibri" w:hAnsi="Arial" w:cs="Arial"/>
          <w:bCs/>
          <w:sz w:val="20"/>
          <w:szCs w:val="20"/>
        </w:rPr>
      </w:pPr>
    </w:p>
    <w:p w14:paraId="61566716" w14:textId="77777777" w:rsidR="00D91DDA" w:rsidRPr="00F57B92" w:rsidRDefault="00D91DDA" w:rsidP="00D91DDA">
      <w:pPr>
        <w:spacing w:after="0" w:line="240" w:lineRule="auto"/>
        <w:jc w:val="both"/>
        <w:rPr>
          <w:rFonts w:ascii="Arial" w:eastAsia="Calibri" w:hAnsi="Arial" w:cs="Arial"/>
          <w:bCs/>
          <w:sz w:val="20"/>
          <w:szCs w:val="20"/>
        </w:rPr>
      </w:pPr>
    </w:p>
    <w:bookmarkEnd w:id="5"/>
    <w:p w14:paraId="4ABD946D"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r w:rsidRPr="00F57B92">
        <w:rPr>
          <w:rStyle w:val="normaltextrun"/>
          <w:rFonts w:ascii="Arial" w:hAnsi="Arial" w:cs="Arial"/>
          <w:sz w:val="20"/>
          <w:szCs w:val="20"/>
          <w:shd w:val="clear" w:color="auto" w:fill="FFFFFF"/>
        </w:rPr>
        <w:t>A més, aquesta intervenció observa que els fets acreditats o comprovats en aquest expedient són susceptibles de constituir una infracció administrativa o donar lloc a l’exigència de responsabilitats penals o comptables:</w:t>
      </w:r>
    </w:p>
    <w:p w14:paraId="65F406D7"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5DB75FDD" w14:textId="77777777" w:rsidR="00D91DDA" w:rsidRPr="00F57B92" w:rsidRDefault="00D91DDA" w:rsidP="00D91DDA">
      <w:pPr>
        <w:pStyle w:val="paragraph"/>
        <w:spacing w:before="0" w:beforeAutospacing="0" w:after="0" w:afterAutospacing="0"/>
        <w:ind w:left="270"/>
        <w:jc w:val="both"/>
        <w:textAlignment w:val="baseline"/>
        <w:rPr>
          <w:rFonts w:ascii="Segoe UI" w:hAnsi="Segoe UI" w:cs="Segoe UI"/>
          <w:sz w:val="18"/>
          <w:szCs w:val="18"/>
        </w:rPr>
      </w:pPr>
      <w:r w:rsidRPr="00F57B92">
        <w:rPr>
          <w:rStyle w:val="normaltextrun"/>
          <w:rFonts w:ascii="MS Gothic" w:eastAsia="MS Gothic" w:hAnsi="MS Gothic" w:cs="Segoe UI" w:hint="eastAsia"/>
          <w:sz w:val="20"/>
          <w:szCs w:val="20"/>
        </w:rPr>
        <w:t>☐</w:t>
      </w:r>
      <w:r w:rsidRPr="00F57B92">
        <w:rPr>
          <w:rStyle w:val="normaltextrun"/>
          <w:rFonts w:ascii="Arial" w:hAnsi="Arial" w:cs="Arial"/>
          <w:sz w:val="20"/>
          <w:szCs w:val="20"/>
          <w:shd w:val="clear" w:color="auto" w:fill="FFFFFF"/>
        </w:rPr>
        <w:t> Sí</w:t>
      </w:r>
    </w:p>
    <w:p w14:paraId="5EE5817E" w14:textId="77777777" w:rsidR="00D91DDA" w:rsidRPr="00F57B92" w:rsidRDefault="00D91DDA" w:rsidP="00D91DDA">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rPr>
      </w:pPr>
      <w:r w:rsidRPr="00F57B92">
        <w:rPr>
          <w:rStyle w:val="normaltextrun"/>
          <w:rFonts w:ascii="Segoe UI Symbol" w:hAnsi="Segoe UI Symbol" w:cs="Segoe UI"/>
          <w:sz w:val="20"/>
          <w:szCs w:val="20"/>
        </w:rPr>
        <w:t>☐</w:t>
      </w:r>
      <w:r w:rsidRPr="00F57B92">
        <w:rPr>
          <w:rStyle w:val="normaltextrun"/>
          <w:rFonts w:ascii="Arial" w:hAnsi="Arial" w:cs="Arial"/>
          <w:sz w:val="20"/>
          <w:szCs w:val="20"/>
          <w:shd w:val="clear" w:color="auto" w:fill="FFFFFF"/>
        </w:rPr>
        <w:t> No</w:t>
      </w:r>
    </w:p>
    <w:p w14:paraId="25A5A14E"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5E2A01B4"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r w:rsidRPr="00F57B92">
        <w:rPr>
          <w:rStyle w:val="normaltextrun"/>
          <w:rFonts w:ascii="Arial" w:hAnsi="Arial" w:cs="Arial"/>
          <w:sz w:val="20"/>
          <w:szCs w:val="20"/>
          <w:shd w:val="clear" w:color="auto" w:fill="FFFFFF"/>
        </w:rPr>
        <w:t>En cas afirmatiu, es tracta d’un supòsit de:</w:t>
      </w:r>
      <w:r w:rsidRPr="00F57B92">
        <w:rPr>
          <w:rStyle w:val="eop"/>
          <w:rFonts w:ascii="Arial" w:hAnsi="Arial" w:cs="Arial"/>
          <w:sz w:val="20"/>
          <w:szCs w:val="20"/>
        </w:rPr>
        <w:t> </w:t>
      </w:r>
    </w:p>
    <w:p w14:paraId="0C904477" w14:textId="77777777" w:rsidR="00D91DDA" w:rsidRPr="00F57B92" w:rsidRDefault="00D91DDA" w:rsidP="00D91DDA">
      <w:pPr>
        <w:pStyle w:val="paragraph"/>
        <w:spacing w:before="0" w:beforeAutospacing="0" w:after="0" w:afterAutospacing="0"/>
        <w:jc w:val="both"/>
        <w:textAlignment w:val="baseline"/>
        <w:rPr>
          <w:rFonts w:ascii="Segoe UI" w:hAnsi="Segoe UI" w:cs="Segoe UI"/>
          <w:sz w:val="18"/>
          <w:szCs w:val="18"/>
        </w:rPr>
      </w:pPr>
    </w:p>
    <w:p w14:paraId="159F3631"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Responsabilitat comptable.</w:t>
      </w:r>
      <w:r w:rsidRPr="00F57B92">
        <w:rPr>
          <w:rStyle w:val="eop"/>
          <w:rFonts w:ascii="Arial" w:hAnsi="Arial" w:cs="Arial"/>
          <w:sz w:val="20"/>
          <w:szCs w:val="20"/>
        </w:rPr>
        <w:t> </w:t>
      </w:r>
    </w:p>
    <w:p w14:paraId="17EEA8AE" w14:textId="77777777" w:rsidR="00D91DDA" w:rsidRPr="00F57B92" w:rsidRDefault="00D91DDA" w:rsidP="00D91DDA">
      <w:pPr>
        <w:pStyle w:val="paragraph"/>
        <w:spacing w:before="0" w:beforeAutospacing="0" w:after="0" w:afterAutospacing="0"/>
        <w:ind w:left="555" w:hanging="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Incompliments de la Llei 19/2013, de 9 de desembre, de transparència, accés a la informació pública i bon govern.</w:t>
      </w:r>
      <w:r w:rsidRPr="00F57B92">
        <w:rPr>
          <w:rStyle w:val="eop"/>
          <w:rFonts w:ascii="Arial" w:hAnsi="Arial" w:cs="Arial"/>
          <w:sz w:val="20"/>
          <w:szCs w:val="20"/>
        </w:rPr>
        <w:t> </w:t>
      </w:r>
    </w:p>
    <w:p w14:paraId="39C9DB80"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Altres infraccions administratives.</w:t>
      </w:r>
      <w:r w:rsidRPr="00F57B92">
        <w:rPr>
          <w:rStyle w:val="eop"/>
          <w:rFonts w:ascii="Arial" w:hAnsi="Arial" w:cs="Arial"/>
          <w:sz w:val="20"/>
          <w:szCs w:val="20"/>
        </w:rPr>
        <w:t> </w:t>
      </w:r>
    </w:p>
    <w:p w14:paraId="0FF6917F"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Responsabilitat penal.</w:t>
      </w:r>
      <w:r w:rsidRPr="00F57B92">
        <w:rPr>
          <w:rStyle w:val="eop"/>
          <w:rFonts w:ascii="Arial" w:hAnsi="Arial" w:cs="Arial"/>
          <w:sz w:val="20"/>
          <w:szCs w:val="20"/>
        </w:rPr>
        <w:t> </w:t>
      </w:r>
    </w:p>
    <w:p w14:paraId="0138805E"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Altra (</w:t>
      </w:r>
      <w:r w:rsidRPr="00F57B92">
        <w:rPr>
          <w:rStyle w:val="normaltextrun"/>
          <w:rFonts w:ascii="Arial" w:hAnsi="Arial" w:cs="Arial"/>
          <w:i/>
          <w:iCs/>
          <w:sz w:val="20"/>
          <w:szCs w:val="20"/>
        </w:rPr>
        <w:t>especificar)</w:t>
      </w:r>
      <w:r w:rsidRPr="00F57B92">
        <w:rPr>
          <w:rStyle w:val="normaltextrun"/>
          <w:rFonts w:ascii="Arial" w:hAnsi="Arial" w:cs="Arial"/>
          <w:sz w:val="20"/>
          <w:szCs w:val="20"/>
        </w:rPr>
        <w:t>:</w:t>
      </w:r>
      <w:r w:rsidRPr="00F57B92">
        <w:rPr>
          <w:rStyle w:val="eop"/>
          <w:rFonts w:ascii="Arial" w:hAnsi="Arial" w:cs="Arial"/>
          <w:sz w:val="20"/>
          <w:szCs w:val="20"/>
        </w:rPr>
        <w:t> </w:t>
      </w:r>
    </w:p>
    <w:p w14:paraId="6FA157B5"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r w:rsidRPr="00F57B92">
        <w:rPr>
          <w:rFonts w:ascii="Arial" w:hAnsi="Arial" w:cs="Arial"/>
          <w:sz w:val="20"/>
          <w:szCs w:val="20"/>
        </w:rPr>
        <w:lastRenderedPageBreak/>
        <w:t> </w:t>
      </w:r>
    </w:p>
    <w:p w14:paraId="1BAEB87D" w14:textId="77777777" w:rsidR="00D91DDA" w:rsidRPr="00F57B92" w:rsidRDefault="00D91DDA" w:rsidP="00D91DDA">
      <w:pPr>
        <w:pStyle w:val="paragraph"/>
        <w:spacing w:before="0" w:beforeAutospacing="0" w:after="0" w:afterAutospacing="0"/>
        <w:jc w:val="both"/>
        <w:textAlignment w:val="baseline"/>
        <w:rPr>
          <w:rStyle w:val="eop"/>
          <w:rFonts w:ascii="Arial" w:hAnsi="Arial" w:cs="Arial"/>
          <w:sz w:val="20"/>
          <w:szCs w:val="20"/>
        </w:rPr>
      </w:pPr>
      <w:r w:rsidRPr="00F57B92">
        <w:rPr>
          <w:rStyle w:val="normaltextrun"/>
          <w:rFonts w:ascii="Arial" w:hAnsi="Arial" w:cs="Arial"/>
          <w:sz w:val="20"/>
          <w:szCs w:val="20"/>
        </w:rPr>
        <w:t>I, en compliment del que preveu l’article 5.2 del RD 424/2017, aquest Intervenció fa constar que s’ha enviat algun informe al/s següent/s òrgan/s:</w:t>
      </w:r>
      <w:r w:rsidRPr="00F57B92">
        <w:rPr>
          <w:rStyle w:val="eop"/>
          <w:rFonts w:ascii="Arial" w:hAnsi="Arial" w:cs="Arial"/>
          <w:sz w:val="20"/>
          <w:szCs w:val="20"/>
        </w:rPr>
        <w:t> </w:t>
      </w:r>
    </w:p>
    <w:p w14:paraId="18E84A7C" w14:textId="77777777" w:rsidR="00D91DDA" w:rsidRPr="00F57B92" w:rsidRDefault="00D91DDA" w:rsidP="00D91DDA">
      <w:pPr>
        <w:pStyle w:val="paragraph"/>
        <w:spacing w:before="0" w:beforeAutospacing="0" w:after="0" w:afterAutospacing="0"/>
        <w:jc w:val="both"/>
        <w:textAlignment w:val="baseline"/>
        <w:rPr>
          <w:rFonts w:ascii="Arial" w:hAnsi="Arial" w:cs="Arial"/>
          <w:sz w:val="20"/>
          <w:szCs w:val="20"/>
        </w:rPr>
      </w:pPr>
    </w:p>
    <w:p w14:paraId="227E3DEE"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Tribunal de Comptes</w:t>
      </w:r>
      <w:r w:rsidRPr="00F57B92">
        <w:rPr>
          <w:rStyle w:val="eop"/>
          <w:rFonts w:ascii="Arial" w:hAnsi="Arial" w:cs="Arial"/>
          <w:sz w:val="20"/>
          <w:szCs w:val="20"/>
        </w:rPr>
        <w:t> </w:t>
      </w:r>
    </w:p>
    <w:p w14:paraId="601AA6DB"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Tribunal de Justícia / Fiscalia</w:t>
      </w:r>
      <w:r w:rsidRPr="00F57B92">
        <w:rPr>
          <w:rStyle w:val="eop"/>
          <w:rFonts w:ascii="Arial" w:hAnsi="Arial" w:cs="Arial"/>
          <w:sz w:val="20"/>
          <w:szCs w:val="20"/>
        </w:rPr>
        <w:t> </w:t>
      </w:r>
    </w:p>
    <w:p w14:paraId="797FFFC3" w14:textId="77777777" w:rsidR="00D91DDA" w:rsidRPr="00F57B92" w:rsidRDefault="00D91DDA" w:rsidP="00D91DDA">
      <w:pPr>
        <w:pStyle w:val="paragraph"/>
        <w:spacing w:before="0" w:beforeAutospacing="0" w:after="0" w:afterAutospacing="0"/>
        <w:ind w:left="555" w:hanging="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Òrgan competent en relació amb fets que poguessin ser constitutius d’infraccions en matèria de gestió econòmica pressupostària de les que preveu la Llei 19/2013, de 9 de desembre, de transparència, accés a la informació pública i bon govern.</w:t>
      </w:r>
      <w:r w:rsidRPr="00F57B92">
        <w:rPr>
          <w:rStyle w:val="eop"/>
          <w:rFonts w:ascii="Arial" w:hAnsi="Arial" w:cs="Arial"/>
          <w:sz w:val="20"/>
          <w:szCs w:val="20"/>
        </w:rPr>
        <w:t> </w:t>
      </w:r>
    </w:p>
    <w:p w14:paraId="3E83E4BC" w14:textId="77777777" w:rsidR="00D91DDA" w:rsidRPr="00F57B92" w:rsidRDefault="00D91DDA" w:rsidP="00D91DDA">
      <w:pPr>
        <w:pStyle w:val="paragraph"/>
        <w:spacing w:before="0" w:beforeAutospacing="0" w:after="0" w:afterAutospacing="0"/>
        <w:ind w:left="270"/>
        <w:jc w:val="both"/>
        <w:textAlignment w:val="baseline"/>
        <w:rPr>
          <w:rFonts w:ascii="Arial" w:hAnsi="Arial" w:cs="Arial"/>
          <w:sz w:val="20"/>
          <w:szCs w:val="20"/>
        </w:rPr>
      </w:pPr>
      <w:r w:rsidRPr="00F57B92">
        <w:rPr>
          <w:rStyle w:val="normaltextrun"/>
          <w:rFonts w:ascii="Segoe UI Symbol" w:hAnsi="Segoe UI Symbol" w:cs="Segoe UI Symbol"/>
          <w:sz w:val="20"/>
          <w:szCs w:val="20"/>
        </w:rPr>
        <w:t>☐</w:t>
      </w:r>
      <w:r w:rsidRPr="00F57B92">
        <w:rPr>
          <w:rStyle w:val="normaltextrun"/>
          <w:rFonts w:ascii="Arial" w:hAnsi="Arial" w:cs="Arial"/>
          <w:sz w:val="20"/>
          <w:szCs w:val="20"/>
        </w:rPr>
        <w:t> Altres (</w:t>
      </w:r>
      <w:r w:rsidRPr="00F57B92">
        <w:rPr>
          <w:rStyle w:val="normaltextrun"/>
          <w:rFonts w:ascii="Arial" w:hAnsi="Arial" w:cs="Arial"/>
          <w:i/>
          <w:iCs/>
          <w:sz w:val="20"/>
          <w:szCs w:val="20"/>
        </w:rPr>
        <w:t>especificar</w:t>
      </w:r>
      <w:r w:rsidRPr="00F57B92">
        <w:rPr>
          <w:rStyle w:val="normaltextrun"/>
          <w:rFonts w:ascii="Arial" w:hAnsi="Arial" w:cs="Arial"/>
          <w:sz w:val="20"/>
          <w:szCs w:val="20"/>
        </w:rPr>
        <w:t>):</w:t>
      </w:r>
      <w:r w:rsidRPr="00F57B92">
        <w:rPr>
          <w:rStyle w:val="eop"/>
          <w:rFonts w:ascii="Arial" w:hAnsi="Arial" w:cs="Arial"/>
          <w:sz w:val="20"/>
          <w:szCs w:val="20"/>
        </w:rPr>
        <w:t> </w:t>
      </w:r>
    </w:p>
    <w:p w14:paraId="64EAD4BD" w14:textId="77777777" w:rsidR="00D91DDA" w:rsidRPr="00F57B92" w:rsidRDefault="00D91DDA" w:rsidP="00D91DDA">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DE525A1"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6AE182B4"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b/>
          <w:bCs/>
          <w:sz w:val="20"/>
          <w:szCs w:val="20"/>
          <w:u w:val="single"/>
        </w:rPr>
        <w:t>TEXT FIX AL FINAL DE L’INFORME (en qualsevol de les quatre situacions):</w:t>
      </w:r>
      <w:r w:rsidRPr="00903D75">
        <w:rPr>
          <w:rStyle w:val="eop"/>
          <w:rFonts w:ascii="Arial" w:hAnsi="Arial" w:cs="Arial"/>
          <w:sz w:val="20"/>
          <w:szCs w:val="20"/>
        </w:rPr>
        <w:t> </w:t>
      </w:r>
    </w:p>
    <w:p w14:paraId="68601ED6"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4A8BE3DD"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sz w:val="20"/>
          <w:szCs w:val="20"/>
        </w:rPr>
        <w:t>Es fa constar que, d’acord amb l’article 28.</w:t>
      </w:r>
      <w:r w:rsidRPr="00903D75">
        <w:rPr>
          <w:rFonts w:ascii="Arial" w:hAnsi="Arial" w:cs="Arial"/>
          <w:i/>
          <w:iCs/>
          <w:sz w:val="20"/>
          <w:szCs w:val="20"/>
        </w:rPr>
        <w:t>d</w:t>
      </w:r>
      <w:r w:rsidRPr="00903D75">
        <w:rPr>
          <w:rFonts w:ascii="Arial" w:hAnsi="Arial" w:cs="Arial"/>
          <w:sz w:val="20"/>
          <w:szCs w:val="20"/>
        </w:rPr>
        <w:t> de la Llei 19/2013, l’omissió del tràmit d’intervenció prèvia de despeses, obligacions o pagaments constitueix, sempre que la conducta sigui culpable, una infracció administrativa molt greu en matèria de gestió econòmica pressupostària que pot comportar l’exigència de responsabilitats.</w:t>
      </w:r>
      <w:r w:rsidRPr="00903D75">
        <w:rPr>
          <w:rStyle w:val="eop"/>
          <w:rFonts w:ascii="Arial" w:hAnsi="Arial" w:cs="Arial"/>
          <w:sz w:val="20"/>
          <w:szCs w:val="20"/>
        </w:rPr>
        <w:t> </w:t>
      </w:r>
    </w:p>
    <w:p w14:paraId="73B1733E"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Fonts w:ascii="Arial" w:hAnsi="Arial" w:cs="Arial"/>
          <w:sz w:val="20"/>
          <w:szCs w:val="20"/>
        </w:rPr>
        <w:t> </w:t>
      </w:r>
    </w:p>
    <w:p w14:paraId="799F092E" w14:textId="77777777" w:rsidR="00903D75" w:rsidRPr="00903D75" w:rsidRDefault="00903D75" w:rsidP="00903D75">
      <w:pPr>
        <w:pStyle w:val="paragraph"/>
        <w:spacing w:before="0" w:beforeAutospacing="0" w:after="0" w:afterAutospacing="0"/>
        <w:jc w:val="both"/>
        <w:textAlignment w:val="baseline"/>
        <w:rPr>
          <w:rFonts w:ascii="Arial" w:hAnsi="Arial" w:cs="Arial"/>
          <w:sz w:val="20"/>
          <w:szCs w:val="20"/>
        </w:rPr>
      </w:pPr>
      <w:r w:rsidRPr="00903D75">
        <w:rPr>
          <w:rStyle w:val="normaltextrun"/>
          <w:rFonts w:ascii="Arial" w:hAnsi="Arial" w:cs="Arial"/>
          <w:sz w:val="20"/>
          <w:szCs w:val="20"/>
        </w:rPr>
        <w:t>Aquest informe s'inclourà en la relació establerta en els apartats 6 i 7 de l'article 15 del RD 424/2017.</w:t>
      </w:r>
      <w:r w:rsidRPr="00903D75">
        <w:rPr>
          <w:rStyle w:val="eop"/>
          <w:rFonts w:ascii="Arial" w:hAnsi="Arial" w:cs="Arial"/>
          <w:sz w:val="20"/>
          <w:szCs w:val="20"/>
        </w:rPr>
        <w:t> </w:t>
      </w:r>
    </w:p>
    <w:p w14:paraId="18A1B816" w14:textId="77777777" w:rsidR="00DD5849" w:rsidRDefault="00DD5849" w:rsidP="007A5218">
      <w:pPr>
        <w:spacing w:after="0" w:line="240" w:lineRule="auto"/>
        <w:jc w:val="both"/>
        <w:rPr>
          <w:rFonts w:ascii="Arial" w:hAnsi="Arial" w:cs="Arial"/>
          <w:b/>
        </w:rPr>
      </w:pPr>
    </w:p>
    <w:p w14:paraId="0F1FE94E" w14:textId="77777777" w:rsidR="00DD5849" w:rsidRDefault="00DD5849" w:rsidP="007A5218">
      <w:pPr>
        <w:spacing w:after="0" w:line="240" w:lineRule="auto"/>
        <w:jc w:val="both"/>
        <w:rPr>
          <w:rFonts w:ascii="Arial" w:hAnsi="Arial" w:cs="Arial"/>
          <w:b/>
        </w:rPr>
      </w:pPr>
    </w:p>
    <w:p w14:paraId="5646097C" w14:textId="77777777" w:rsidR="00DD5849" w:rsidRDefault="00DD5849" w:rsidP="007A5218">
      <w:pPr>
        <w:spacing w:after="0" w:line="240" w:lineRule="auto"/>
        <w:jc w:val="both"/>
        <w:rPr>
          <w:rFonts w:ascii="Arial" w:hAnsi="Arial" w:cs="Arial"/>
          <w:b/>
        </w:rPr>
      </w:pPr>
    </w:p>
    <w:p w14:paraId="57E6C412" w14:textId="77777777" w:rsidR="00DD5849" w:rsidRDefault="00DD5849" w:rsidP="007A5218">
      <w:pPr>
        <w:spacing w:after="0" w:line="240" w:lineRule="auto"/>
        <w:jc w:val="both"/>
        <w:rPr>
          <w:rFonts w:ascii="Arial" w:hAnsi="Arial" w:cs="Arial"/>
          <w:b/>
        </w:rPr>
      </w:pPr>
    </w:p>
    <w:p w14:paraId="4AFCC134" w14:textId="77777777" w:rsidR="00DD5849" w:rsidRDefault="00DD5849" w:rsidP="007A5218">
      <w:pPr>
        <w:spacing w:after="0" w:line="240" w:lineRule="auto"/>
        <w:jc w:val="both"/>
        <w:rPr>
          <w:rFonts w:ascii="Arial" w:hAnsi="Arial" w:cs="Arial"/>
          <w:b/>
        </w:rPr>
      </w:pPr>
    </w:p>
    <w:sectPr w:rsidR="00DD5849" w:rsidSect="008F57C2">
      <w:headerReference w:type="default" r:id="rId8"/>
      <w:footerReference w:type="default" r:id="rId9"/>
      <w:pgSz w:w="11906" w:h="16838"/>
      <w:pgMar w:top="26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E68D" w14:textId="77777777" w:rsidR="00100C5F" w:rsidRDefault="00100C5F" w:rsidP="00004E8E">
      <w:pPr>
        <w:spacing w:after="0" w:line="240" w:lineRule="auto"/>
      </w:pPr>
      <w:r>
        <w:separator/>
      </w:r>
    </w:p>
  </w:endnote>
  <w:endnote w:type="continuationSeparator" w:id="0">
    <w:p w14:paraId="5CF4BD34" w14:textId="77777777" w:rsidR="00100C5F" w:rsidRDefault="00100C5F"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909"/>
      <w:docPartObj>
        <w:docPartGallery w:val="Page Numbers (Bottom of Page)"/>
        <w:docPartUnique/>
      </w:docPartObj>
    </w:sdtPr>
    <w:sdtEndPr>
      <w:rPr>
        <w:rFonts w:ascii="Arial" w:hAnsi="Arial" w:cs="Arial"/>
      </w:rPr>
    </w:sdtEndPr>
    <w:sdtContent>
      <w:p w14:paraId="23D35F3B" w14:textId="77777777" w:rsidR="0050168E" w:rsidRPr="008F57C2" w:rsidRDefault="0050168E">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9B7ECF">
          <w:rPr>
            <w:rFonts w:ascii="Arial" w:hAnsi="Arial" w:cs="Arial"/>
            <w:noProof/>
          </w:rPr>
          <w:t>5</w:t>
        </w:r>
        <w:r w:rsidRPr="008F57C2">
          <w:rPr>
            <w:rFonts w:ascii="Arial" w:hAnsi="Arial" w:cs="Arial"/>
          </w:rPr>
          <w:fldChar w:fldCharType="end"/>
        </w:r>
      </w:p>
    </w:sdtContent>
  </w:sdt>
  <w:p w14:paraId="7EF91A58" w14:textId="77777777" w:rsidR="0050168E" w:rsidRDefault="00501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790F" w14:textId="77777777" w:rsidR="00100C5F" w:rsidRDefault="00100C5F" w:rsidP="00004E8E">
      <w:pPr>
        <w:spacing w:after="0" w:line="240" w:lineRule="auto"/>
      </w:pPr>
      <w:r>
        <w:separator/>
      </w:r>
    </w:p>
  </w:footnote>
  <w:footnote w:type="continuationSeparator" w:id="0">
    <w:p w14:paraId="768DC692" w14:textId="77777777" w:rsidR="00100C5F" w:rsidRDefault="00100C5F" w:rsidP="00004E8E">
      <w:pPr>
        <w:spacing w:after="0" w:line="240" w:lineRule="auto"/>
      </w:pPr>
      <w:r>
        <w:continuationSeparator/>
      </w:r>
    </w:p>
  </w:footnote>
  <w:footnote w:id="1">
    <w:p w14:paraId="30C13DB5" w14:textId="77777777" w:rsidR="00DD5849" w:rsidRPr="00F62B74" w:rsidRDefault="00DD5849" w:rsidP="00DD5849">
      <w:pPr>
        <w:pStyle w:val="Textonotapie"/>
        <w:rPr>
          <w:rFonts w:ascii="Arial" w:hAnsi="Arial" w:cs="Arial"/>
          <w:i/>
          <w:sz w:val="16"/>
          <w:szCs w:val="16"/>
        </w:rPr>
      </w:pPr>
      <w:r>
        <w:rPr>
          <w:rStyle w:val="Refdenotaalpie"/>
        </w:rPr>
        <w:footnoteRef/>
      </w:r>
      <w:r>
        <w:t xml:space="preserve"> </w:t>
      </w:r>
      <w:r>
        <w:rPr>
          <w:rFonts w:ascii="Arial" w:hAnsi="Arial" w:cs="Arial"/>
          <w:i/>
          <w:sz w:val="16"/>
          <w:szCs w:val="16"/>
        </w:rPr>
        <w:t xml:space="preserve">Despeses que el gestor considerava ja fiscalitzades o que no eren </w:t>
      </w:r>
      <w:proofErr w:type="spellStart"/>
      <w:r>
        <w:rPr>
          <w:rFonts w:ascii="Arial" w:hAnsi="Arial" w:cs="Arial"/>
          <w:i/>
          <w:sz w:val="16"/>
          <w:szCs w:val="16"/>
        </w:rPr>
        <w:t>fiscalitzables</w:t>
      </w:r>
      <w:proofErr w:type="spellEnd"/>
      <w:r>
        <w:rPr>
          <w:rFonts w:ascii="Arial" w:hAnsi="Arial" w:cs="Arial"/>
          <w:i/>
          <w:sz w:val="16"/>
          <w:szCs w:val="16"/>
        </w:rPr>
        <w:t>; Falta de crèdit; Retard en la tramitació de l’expedient; Incorrecta utilització de procediment de contractació; Falta de tramitació de l’expedient corresponent; Excés d’obra executada; Urgència; Incompliments no justificats; Altres (especificar)</w:t>
      </w:r>
    </w:p>
  </w:footnote>
  <w:footnote w:id="2">
    <w:p w14:paraId="00690620" w14:textId="77777777" w:rsidR="00DD5849" w:rsidRPr="003661B0" w:rsidRDefault="00DD5849" w:rsidP="00DD5849">
      <w:pPr>
        <w:spacing w:after="0"/>
        <w:jc w:val="both"/>
        <w:rPr>
          <w:rFonts w:ascii="Arial" w:hAnsi="Arial" w:cs="Arial"/>
          <w:i/>
          <w:sz w:val="20"/>
          <w:szCs w:val="20"/>
        </w:rPr>
      </w:pPr>
      <w:r w:rsidRPr="003661B0">
        <w:rPr>
          <w:rStyle w:val="Refdenotaalpie"/>
        </w:rPr>
        <w:footnoteRef/>
      </w:r>
      <w:r w:rsidRPr="003661B0">
        <w:t xml:space="preserve"> </w:t>
      </w:r>
      <w:r w:rsidRPr="003661B0">
        <w:rPr>
          <w:rFonts w:ascii="Arial" w:hAnsi="Arial" w:cs="Arial"/>
          <w:i/>
          <w:sz w:val="20"/>
          <w:szCs w:val="20"/>
        </w:rPr>
        <w:t>Aquest informe només s’haurà d’afegir en els supòsits 3 i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700" w14:textId="77777777" w:rsidR="0050168E" w:rsidRPr="00D546F1" w:rsidRDefault="0050168E" w:rsidP="00072ACA">
    <w:pPr>
      <w:pStyle w:val="Encabezado"/>
      <w:rPr>
        <w:i/>
        <w:sz w:val="24"/>
      </w:rPr>
    </w:pPr>
    <w:r w:rsidRPr="00D546F1">
      <w:rPr>
        <w:i/>
        <w:sz w:val="24"/>
      </w:rPr>
      <w:t xml:space="preserve">ESCUT </w:t>
    </w:r>
  </w:p>
  <w:p w14:paraId="103A8032" w14:textId="77777777" w:rsidR="0050168E" w:rsidRPr="00D546F1" w:rsidRDefault="0050168E" w:rsidP="00072ACA">
    <w:pPr>
      <w:pStyle w:val="Encabezado"/>
      <w:rPr>
        <w:i/>
        <w:sz w:val="24"/>
      </w:rPr>
    </w:pPr>
    <w:r w:rsidRPr="00D546F1">
      <w:rPr>
        <w:i/>
        <w:sz w:val="24"/>
      </w:rPr>
      <w:t>ENTITAT LOCAL</w:t>
    </w:r>
  </w:p>
  <w:p w14:paraId="2F54C5CC" w14:textId="14C9585E" w:rsidR="0050168E" w:rsidRPr="007F7392" w:rsidRDefault="0050168E" w:rsidP="003A640D">
    <w:pPr>
      <w:pStyle w:val="Encabezado"/>
      <w:jc w:val="right"/>
      <w:rPr>
        <w:i/>
      </w:rPr>
    </w:pPr>
    <w:r w:rsidRPr="007F7392">
      <w:rPr>
        <w:i/>
      </w:rPr>
      <w:t>Model d</w:t>
    </w:r>
    <w:r w:rsidR="00C0055F">
      <w:rPr>
        <w:i/>
      </w:rPr>
      <w:t>’informe</w:t>
    </w:r>
    <w:r w:rsidR="00C7582D">
      <w:rPr>
        <w:i/>
      </w:rPr>
      <w:t xml:space="preserve"> omissió funció interventora_</w:t>
    </w:r>
    <w:r w:rsidRPr="007F7392">
      <w:rPr>
        <w:i/>
      </w:rPr>
      <w:t>v</w:t>
    </w:r>
    <w:r w:rsidR="006D6FEE">
      <w:rPr>
        <w:i/>
      </w:rPr>
      <w:t>30</w:t>
    </w:r>
    <w:r w:rsidR="00112CEA">
      <w:rPr>
        <w:i/>
      </w:rPr>
      <w:t>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77767C9E"/>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0C1034"/>
    <w:multiLevelType w:val="hybridMultilevel"/>
    <w:tmpl w:val="B1BE36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D3A0C"/>
    <w:multiLevelType w:val="hybridMultilevel"/>
    <w:tmpl w:val="4EB6071E"/>
    <w:lvl w:ilvl="0" w:tplc="04030017">
      <w:start w:val="1"/>
      <w:numFmt w:val="lowerLetter"/>
      <w:lvlText w:val="%1)"/>
      <w:lvlJc w:val="left"/>
      <w:pPr>
        <w:ind w:left="360" w:hanging="360"/>
      </w:pPr>
    </w:lvl>
    <w:lvl w:ilvl="1" w:tplc="4348956A">
      <w:start w:val="1"/>
      <w:numFmt w:val="decimal"/>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0D6B705F"/>
    <w:multiLevelType w:val="hybridMultilevel"/>
    <w:tmpl w:val="135615D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3F4AAE"/>
    <w:multiLevelType w:val="hybridMultilevel"/>
    <w:tmpl w:val="74CAE1C0"/>
    <w:lvl w:ilvl="0" w:tplc="6174F7F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397199"/>
    <w:multiLevelType w:val="hybridMultilevel"/>
    <w:tmpl w:val="A7AE4C90"/>
    <w:lvl w:ilvl="0" w:tplc="C2026CC6">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AC75EA9"/>
    <w:multiLevelType w:val="hybridMultilevel"/>
    <w:tmpl w:val="88C2F87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C0209DB"/>
    <w:multiLevelType w:val="hybridMultilevel"/>
    <w:tmpl w:val="FE386A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D2A7333"/>
    <w:multiLevelType w:val="hybridMultilevel"/>
    <w:tmpl w:val="84589832"/>
    <w:lvl w:ilvl="0" w:tplc="04030005">
      <w:start w:val="1"/>
      <w:numFmt w:val="bullet"/>
      <w:lvlText w:val=""/>
      <w:lvlJc w:val="left"/>
      <w:pPr>
        <w:ind w:left="1004" w:hanging="360"/>
      </w:pPr>
      <w:rPr>
        <w:rFonts w:ascii="Wingdings" w:hAnsi="Wingding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402040B3"/>
    <w:multiLevelType w:val="hybridMultilevel"/>
    <w:tmpl w:val="59B04DB0"/>
    <w:lvl w:ilvl="0" w:tplc="B9F8F568">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86F5856"/>
    <w:multiLevelType w:val="hybridMultilevel"/>
    <w:tmpl w:val="27A2D802"/>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3516D3"/>
    <w:multiLevelType w:val="hybridMultilevel"/>
    <w:tmpl w:val="3F089880"/>
    <w:lvl w:ilvl="0" w:tplc="0B18FB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8"/>
  </w:num>
  <w:num w:numId="2">
    <w:abstractNumId w:val="22"/>
  </w:num>
  <w:num w:numId="3">
    <w:abstractNumId w:val="31"/>
  </w:num>
  <w:num w:numId="4">
    <w:abstractNumId w:val="24"/>
  </w:num>
  <w:num w:numId="5">
    <w:abstractNumId w:val="27"/>
  </w:num>
  <w:num w:numId="6">
    <w:abstractNumId w:val="7"/>
  </w:num>
  <w:num w:numId="7">
    <w:abstractNumId w:val="30"/>
  </w:num>
  <w:num w:numId="8">
    <w:abstractNumId w:val="14"/>
  </w:num>
  <w:num w:numId="9">
    <w:abstractNumId w:val="6"/>
  </w:num>
  <w:num w:numId="10">
    <w:abstractNumId w:val="1"/>
  </w:num>
  <w:num w:numId="11">
    <w:abstractNumId w:val="12"/>
  </w:num>
  <w:num w:numId="12">
    <w:abstractNumId w:val="25"/>
  </w:num>
  <w:num w:numId="13">
    <w:abstractNumId w:val="19"/>
  </w:num>
  <w:num w:numId="14">
    <w:abstractNumId w:val="8"/>
  </w:num>
  <w:num w:numId="15">
    <w:abstractNumId w:val="21"/>
  </w:num>
  <w:num w:numId="16">
    <w:abstractNumId w:val="15"/>
  </w:num>
  <w:num w:numId="17">
    <w:abstractNumId w:val="9"/>
  </w:num>
  <w:num w:numId="18">
    <w:abstractNumId w:val="0"/>
  </w:num>
  <w:num w:numId="19">
    <w:abstractNumId w:val="29"/>
  </w:num>
  <w:num w:numId="20">
    <w:abstractNumId w:val="11"/>
  </w:num>
  <w:num w:numId="21">
    <w:abstractNumId w:val="18"/>
  </w:num>
  <w:num w:numId="22">
    <w:abstractNumId w:val="10"/>
  </w:num>
  <w:num w:numId="23">
    <w:abstractNumId w:val="4"/>
  </w:num>
  <w:num w:numId="24">
    <w:abstractNumId w:val="13"/>
  </w:num>
  <w:num w:numId="25">
    <w:abstractNumId w:val="23"/>
  </w:num>
  <w:num w:numId="26">
    <w:abstractNumId w:val="16"/>
  </w:num>
  <w:num w:numId="27">
    <w:abstractNumId w:val="3"/>
  </w:num>
  <w:num w:numId="28">
    <w:abstractNumId w:val="17"/>
  </w:num>
  <w:num w:numId="29">
    <w:abstractNumId w:val="32"/>
  </w:num>
  <w:num w:numId="30">
    <w:abstractNumId w:val="20"/>
  </w:num>
  <w:num w:numId="31">
    <w:abstractNumId w:val="26"/>
  </w:num>
  <w:num w:numId="32">
    <w:abstractNumId w:val="5"/>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17A3"/>
    <w:rsid w:val="00004E8E"/>
    <w:rsid w:val="00010DA8"/>
    <w:rsid w:val="00012638"/>
    <w:rsid w:val="00012A68"/>
    <w:rsid w:val="00024C0E"/>
    <w:rsid w:val="0003630A"/>
    <w:rsid w:val="00040ABF"/>
    <w:rsid w:val="000524F2"/>
    <w:rsid w:val="00054F1F"/>
    <w:rsid w:val="000629C0"/>
    <w:rsid w:val="00062D34"/>
    <w:rsid w:val="000674B5"/>
    <w:rsid w:val="000709BB"/>
    <w:rsid w:val="00072ACA"/>
    <w:rsid w:val="00075000"/>
    <w:rsid w:val="00075D19"/>
    <w:rsid w:val="000813FD"/>
    <w:rsid w:val="00083393"/>
    <w:rsid w:val="0008415C"/>
    <w:rsid w:val="0008528F"/>
    <w:rsid w:val="00093501"/>
    <w:rsid w:val="000938F8"/>
    <w:rsid w:val="000A1D5D"/>
    <w:rsid w:val="000A1F26"/>
    <w:rsid w:val="000A7567"/>
    <w:rsid w:val="000C1840"/>
    <w:rsid w:val="000D0273"/>
    <w:rsid w:val="000D0509"/>
    <w:rsid w:val="000D24AD"/>
    <w:rsid w:val="000E19D5"/>
    <w:rsid w:val="000F3636"/>
    <w:rsid w:val="00100C5F"/>
    <w:rsid w:val="00104BA9"/>
    <w:rsid w:val="00112CEA"/>
    <w:rsid w:val="001204CC"/>
    <w:rsid w:val="00122421"/>
    <w:rsid w:val="00124DFD"/>
    <w:rsid w:val="001517DC"/>
    <w:rsid w:val="0015653C"/>
    <w:rsid w:val="00157B7A"/>
    <w:rsid w:val="0016541F"/>
    <w:rsid w:val="00165F8D"/>
    <w:rsid w:val="00166D34"/>
    <w:rsid w:val="00170EB5"/>
    <w:rsid w:val="00174C71"/>
    <w:rsid w:val="00175EC8"/>
    <w:rsid w:val="00177AB0"/>
    <w:rsid w:val="001862C7"/>
    <w:rsid w:val="00191E26"/>
    <w:rsid w:val="0019647F"/>
    <w:rsid w:val="001A7477"/>
    <w:rsid w:val="001B0950"/>
    <w:rsid w:val="001B20D8"/>
    <w:rsid w:val="001C0DCA"/>
    <w:rsid w:val="001D37AA"/>
    <w:rsid w:val="001E7415"/>
    <w:rsid w:val="001F2118"/>
    <w:rsid w:val="002053AC"/>
    <w:rsid w:val="00214BBB"/>
    <w:rsid w:val="002178F4"/>
    <w:rsid w:val="00231758"/>
    <w:rsid w:val="00231CDE"/>
    <w:rsid w:val="00231DA7"/>
    <w:rsid w:val="00243A07"/>
    <w:rsid w:val="00245A1B"/>
    <w:rsid w:val="002462AB"/>
    <w:rsid w:val="00260BCB"/>
    <w:rsid w:val="002644A4"/>
    <w:rsid w:val="0026710D"/>
    <w:rsid w:val="00277AC1"/>
    <w:rsid w:val="00281329"/>
    <w:rsid w:val="00283FBF"/>
    <w:rsid w:val="00285530"/>
    <w:rsid w:val="00292CC4"/>
    <w:rsid w:val="002A22D9"/>
    <w:rsid w:val="002A46A9"/>
    <w:rsid w:val="002A51D7"/>
    <w:rsid w:val="002C348B"/>
    <w:rsid w:val="002C45D0"/>
    <w:rsid w:val="002C4938"/>
    <w:rsid w:val="002C6B2A"/>
    <w:rsid w:val="002D02E9"/>
    <w:rsid w:val="002E1C14"/>
    <w:rsid w:val="002E2765"/>
    <w:rsid w:val="002E4A63"/>
    <w:rsid w:val="002F6DA6"/>
    <w:rsid w:val="00305E4B"/>
    <w:rsid w:val="0031066F"/>
    <w:rsid w:val="0033051E"/>
    <w:rsid w:val="003352EA"/>
    <w:rsid w:val="0034020F"/>
    <w:rsid w:val="00341641"/>
    <w:rsid w:val="00341D59"/>
    <w:rsid w:val="00346D13"/>
    <w:rsid w:val="003523E6"/>
    <w:rsid w:val="00355B5A"/>
    <w:rsid w:val="003632B5"/>
    <w:rsid w:val="00366704"/>
    <w:rsid w:val="00384DD8"/>
    <w:rsid w:val="00390ABE"/>
    <w:rsid w:val="00390B10"/>
    <w:rsid w:val="003A0DCE"/>
    <w:rsid w:val="003A640D"/>
    <w:rsid w:val="003C6A86"/>
    <w:rsid w:val="003D417D"/>
    <w:rsid w:val="003D45CD"/>
    <w:rsid w:val="003E26A0"/>
    <w:rsid w:val="003E5C68"/>
    <w:rsid w:val="003F0940"/>
    <w:rsid w:val="00403206"/>
    <w:rsid w:val="00412049"/>
    <w:rsid w:val="00423928"/>
    <w:rsid w:val="00427278"/>
    <w:rsid w:val="00427C13"/>
    <w:rsid w:val="00431B3B"/>
    <w:rsid w:val="00431E86"/>
    <w:rsid w:val="0043312F"/>
    <w:rsid w:val="00434074"/>
    <w:rsid w:val="00435F3F"/>
    <w:rsid w:val="0044073B"/>
    <w:rsid w:val="00442C53"/>
    <w:rsid w:val="004476FF"/>
    <w:rsid w:val="004565D3"/>
    <w:rsid w:val="0046204F"/>
    <w:rsid w:val="00463C65"/>
    <w:rsid w:val="004662C7"/>
    <w:rsid w:val="00472540"/>
    <w:rsid w:val="00483824"/>
    <w:rsid w:val="004844E6"/>
    <w:rsid w:val="00485F66"/>
    <w:rsid w:val="004901C6"/>
    <w:rsid w:val="0049189E"/>
    <w:rsid w:val="00493867"/>
    <w:rsid w:val="00495983"/>
    <w:rsid w:val="004C20E1"/>
    <w:rsid w:val="004D68E3"/>
    <w:rsid w:val="004D7377"/>
    <w:rsid w:val="004D7FBA"/>
    <w:rsid w:val="004E4A28"/>
    <w:rsid w:val="004F14DB"/>
    <w:rsid w:val="0050168E"/>
    <w:rsid w:val="0050406D"/>
    <w:rsid w:val="005042E2"/>
    <w:rsid w:val="00511EDA"/>
    <w:rsid w:val="005177AA"/>
    <w:rsid w:val="00546798"/>
    <w:rsid w:val="00552A76"/>
    <w:rsid w:val="005611F7"/>
    <w:rsid w:val="00562432"/>
    <w:rsid w:val="00566796"/>
    <w:rsid w:val="00585829"/>
    <w:rsid w:val="005B0258"/>
    <w:rsid w:val="005B48AA"/>
    <w:rsid w:val="005B4B78"/>
    <w:rsid w:val="005C49D1"/>
    <w:rsid w:val="005E1068"/>
    <w:rsid w:val="005F0E3C"/>
    <w:rsid w:val="005F2B1F"/>
    <w:rsid w:val="005F4761"/>
    <w:rsid w:val="005F70FF"/>
    <w:rsid w:val="00601047"/>
    <w:rsid w:val="00603D66"/>
    <w:rsid w:val="00620CEA"/>
    <w:rsid w:val="006314A4"/>
    <w:rsid w:val="006348FE"/>
    <w:rsid w:val="00635F2A"/>
    <w:rsid w:val="00637A3C"/>
    <w:rsid w:val="0065033C"/>
    <w:rsid w:val="00651120"/>
    <w:rsid w:val="00653CE0"/>
    <w:rsid w:val="00653F17"/>
    <w:rsid w:val="006555AC"/>
    <w:rsid w:val="00657B49"/>
    <w:rsid w:val="006635AF"/>
    <w:rsid w:val="00665EF4"/>
    <w:rsid w:val="006729C1"/>
    <w:rsid w:val="00681E71"/>
    <w:rsid w:val="00690A70"/>
    <w:rsid w:val="00693FE5"/>
    <w:rsid w:val="00697EEB"/>
    <w:rsid w:val="006B05DB"/>
    <w:rsid w:val="006B5297"/>
    <w:rsid w:val="006B72A2"/>
    <w:rsid w:val="006B7C48"/>
    <w:rsid w:val="006C5794"/>
    <w:rsid w:val="006C68EA"/>
    <w:rsid w:val="006D57F5"/>
    <w:rsid w:val="006D6BBF"/>
    <w:rsid w:val="006D6FEE"/>
    <w:rsid w:val="006E16D9"/>
    <w:rsid w:val="006E5214"/>
    <w:rsid w:val="006F185E"/>
    <w:rsid w:val="006F2E51"/>
    <w:rsid w:val="006F3060"/>
    <w:rsid w:val="006F6501"/>
    <w:rsid w:val="00707B41"/>
    <w:rsid w:val="00734B15"/>
    <w:rsid w:val="00744C01"/>
    <w:rsid w:val="007539B8"/>
    <w:rsid w:val="00755044"/>
    <w:rsid w:val="00766D99"/>
    <w:rsid w:val="007721DA"/>
    <w:rsid w:val="00774A57"/>
    <w:rsid w:val="00775620"/>
    <w:rsid w:val="00781F7C"/>
    <w:rsid w:val="00787F59"/>
    <w:rsid w:val="00790241"/>
    <w:rsid w:val="00791A85"/>
    <w:rsid w:val="007939D4"/>
    <w:rsid w:val="007A00EF"/>
    <w:rsid w:val="007A5218"/>
    <w:rsid w:val="007B4E89"/>
    <w:rsid w:val="007B578C"/>
    <w:rsid w:val="007B7410"/>
    <w:rsid w:val="007E542B"/>
    <w:rsid w:val="007E5E4B"/>
    <w:rsid w:val="007E694E"/>
    <w:rsid w:val="007F6057"/>
    <w:rsid w:val="007F7392"/>
    <w:rsid w:val="00801E3A"/>
    <w:rsid w:val="008113B1"/>
    <w:rsid w:val="00811597"/>
    <w:rsid w:val="008127C5"/>
    <w:rsid w:val="00823DB5"/>
    <w:rsid w:val="00823E70"/>
    <w:rsid w:val="008268D9"/>
    <w:rsid w:val="00831CDA"/>
    <w:rsid w:val="00833A3D"/>
    <w:rsid w:val="00834198"/>
    <w:rsid w:val="0083627F"/>
    <w:rsid w:val="008421C7"/>
    <w:rsid w:val="00842CAB"/>
    <w:rsid w:val="008543EB"/>
    <w:rsid w:val="00854CCE"/>
    <w:rsid w:val="00857DFE"/>
    <w:rsid w:val="00860AD1"/>
    <w:rsid w:val="00866946"/>
    <w:rsid w:val="0087457E"/>
    <w:rsid w:val="008763B2"/>
    <w:rsid w:val="00876A8B"/>
    <w:rsid w:val="008777DC"/>
    <w:rsid w:val="00883A48"/>
    <w:rsid w:val="00884179"/>
    <w:rsid w:val="00896636"/>
    <w:rsid w:val="0089726A"/>
    <w:rsid w:val="008A4514"/>
    <w:rsid w:val="008A5F8E"/>
    <w:rsid w:val="008B78D7"/>
    <w:rsid w:val="008C20BA"/>
    <w:rsid w:val="008C588F"/>
    <w:rsid w:val="008E06A5"/>
    <w:rsid w:val="008E4C26"/>
    <w:rsid w:val="008F000F"/>
    <w:rsid w:val="008F28EF"/>
    <w:rsid w:val="008F42B1"/>
    <w:rsid w:val="008F57C2"/>
    <w:rsid w:val="008F6C6C"/>
    <w:rsid w:val="008F7599"/>
    <w:rsid w:val="008F7DF0"/>
    <w:rsid w:val="00903D75"/>
    <w:rsid w:val="009057CD"/>
    <w:rsid w:val="009144D1"/>
    <w:rsid w:val="00914A81"/>
    <w:rsid w:val="00930530"/>
    <w:rsid w:val="00932AE4"/>
    <w:rsid w:val="009344FE"/>
    <w:rsid w:val="009356D9"/>
    <w:rsid w:val="00940D21"/>
    <w:rsid w:val="00946554"/>
    <w:rsid w:val="00946DBE"/>
    <w:rsid w:val="009535A8"/>
    <w:rsid w:val="00953ED1"/>
    <w:rsid w:val="009640F6"/>
    <w:rsid w:val="009755B1"/>
    <w:rsid w:val="0098690C"/>
    <w:rsid w:val="00994846"/>
    <w:rsid w:val="00995617"/>
    <w:rsid w:val="009A5DCE"/>
    <w:rsid w:val="009B0821"/>
    <w:rsid w:val="009B0F24"/>
    <w:rsid w:val="009B7ECF"/>
    <w:rsid w:val="009C518D"/>
    <w:rsid w:val="009D74D6"/>
    <w:rsid w:val="009F22BD"/>
    <w:rsid w:val="009F74C0"/>
    <w:rsid w:val="00A03E4F"/>
    <w:rsid w:val="00A0690A"/>
    <w:rsid w:val="00A0770A"/>
    <w:rsid w:val="00A11880"/>
    <w:rsid w:val="00A13FAB"/>
    <w:rsid w:val="00A230D9"/>
    <w:rsid w:val="00A24DCF"/>
    <w:rsid w:val="00A2522F"/>
    <w:rsid w:val="00A32DF2"/>
    <w:rsid w:val="00A415FD"/>
    <w:rsid w:val="00A4619F"/>
    <w:rsid w:val="00A46404"/>
    <w:rsid w:val="00A554A3"/>
    <w:rsid w:val="00A62AC6"/>
    <w:rsid w:val="00A71C70"/>
    <w:rsid w:val="00A71F6E"/>
    <w:rsid w:val="00A80026"/>
    <w:rsid w:val="00A80BDD"/>
    <w:rsid w:val="00A842A0"/>
    <w:rsid w:val="00A846D7"/>
    <w:rsid w:val="00A955F8"/>
    <w:rsid w:val="00AA6DC1"/>
    <w:rsid w:val="00AB2A84"/>
    <w:rsid w:val="00AB4C21"/>
    <w:rsid w:val="00AC212E"/>
    <w:rsid w:val="00AC2172"/>
    <w:rsid w:val="00AC6145"/>
    <w:rsid w:val="00AD227B"/>
    <w:rsid w:val="00AD2954"/>
    <w:rsid w:val="00AD3A76"/>
    <w:rsid w:val="00AF6952"/>
    <w:rsid w:val="00B07879"/>
    <w:rsid w:val="00B10915"/>
    <w:rsid w:val="00B13500"/>
    <w:rsid w:val="00B14E1B"/>
    <w:rsid w:val="00B30269"/>
    <w:rsid w:val="00B3139F"/>
    <w:rsid w:val="00B325CA"/>
    <w:rsid w:val="00B35919"/>
    <w:rsid w:val="00B35978"/>
    <w:rsid w:val="00B46BF7"/>
    <w:rsid w:val="00B5014A"/>
    <w:rsid w:val="00B54667"/>
    <w:rsid w:val="00B60549"/>
    <w:rsid w:val="00B61325"/>
    <w:rsid w:val="00B660E3"/>
    <w:rsid w:val="00B670C5"/>
    <w:rsid w:val="00B80EAC"/>
    <w:rsid w:val="00B81E4B"/>
    <w:rsid w:val="00B83435"/>
    <w:rsid w:val="00B90CE2"/>
    <w:rsid w:val="00BB04B2"/>
    <w:rsid w:val="00BB1BF1"/>
    <w:rsid w:val="00BD5542"/>
    <w:rsid w:val="00BE2429"/>
    <w:rsid w:val="00BF367E"/>
    <w:rsid w:val="00BF4C4D"/>
    <w:rsid w:val="00C0055F"/>
    <w:rsid w:val="00C04A07"/>
    <w:rsid w:val="00C12493"/>
    <w:rsid w:val="00C12C3F"/>
    <w:rsid w:val="00C16299"/>
    <w:rsid w:val="00C23A79"/>
    <w:rsid w:val="00C23B72"/>
    <w:rsid w:val="00C43584"/>
    <w:rsid w:val="00C448AC"/>
    <w:rsid w:val="00C45E99"/>
    <w:rsid w:val="00C469BC"/>
    <w:rsid w:val="00C507FF"/>
    <w:rsid w:val="00C51EF5"/>
    <w:rsid w:val="00C541FA"/>
    <w:rsid w:val="00C550DA"/>
    <w:rsid w:val="00C57DED"/>
    <w:rsid w:val="00C65D25"/>
    <w:rsid w:val="00C71F98"/>
    <w:rsid w:val="00C7582D"/>
    <w:rsid w:val="00C77F97"/>
    <w:rsid w:val="00C81791"/>
    <w:rsid w:val="00C84169"/>
    <w:rsid w:val="00C84E0E"/>
    <w:rsid w:val="00C86A00"/>
    <w:rsid w:val="00C93DF9"/>
    <w:rsid w:val="00CA5E2A"/>
    <w:rsid w:val="00CC2C13"/>
    <w:rsid w:val="00CD1A66"/>
    <w:rsid w:val="00CF0E4B"/>
    <w:rsid w:val="00CF5556"/>
    <w:rsid w:val="00CF79B0"/>
    <w:rsid w:val="00D010D5"/>
    <w:rsid w:val="00D05ED0"/>
    <w:rsid w:val="00D065B5"/>
    <w:rsid w:val="00D06A6A"/>
    <w:rsid w:val="00D12185"/>
    <w:rsid w:val="00D22D7B"/>
    <w:rsid w:val="00D23B4C"/>
    <w:rsid w:val="00D4029B"/>
    <w:rsid w:val="00D40FA8"/>
    <w:rsid w:val="00D4406E"/>
    <w:rsid w:val="00D474B9"/>
    <w:rsid w:val="00D520F3"/>
    <w:rsid w:val="00D553C0"/>
    <w:rsid w:val="00D72589"/>
    <w:rsid w:val="00D73C13"/>
    <w:rsid w:val="00D766B9"/>
    <w:rsid w:val="00D8062C"/>
    <w:rsid w:val="00D856A5"/>
    <w:rsid w:val="00D91DDA"/>
    <w:rsid w:val="00D92B68"/>
    <w:rsid w:val="00D96201"/>
    <w:rsid w:val="00DA3588"/>
    <w:rsid w:val="00DA5AFF"/>
    <w:rsid w:val="00DA66D8"/>
    <w:rsid w:val="00DA7D8B"/>
    <w:rsid w:val="00DB0783"/>
    <w:rsid w:val="00DB4BD0"/>
    <w:rsid w:val="00DB7BC4"/>
    <w:rsid w:val="00DC4233"/>
    <w:rsid w:val="00DD2893"/>
    <w:rsid w:val="00DD5849"/>
    <w:rsid w:val="00DD6CFA"/>
    <w:rsid w:val="00DE214A"/>
    <w:rsid w:val="00DE4432"/>
    <w:rsid w:val="00DF15C8"/>
    <w:rsid w:val="00DF2426"/>
    <w:rsid w:val="00DF6340"/>
    <w:rsid w:val="00E33AFB"/>
    <w:rsid w:val="00E4257C"/>
    <w:rsid w:val="00E43BFE"/>
    <w:rsid w:val="00E458C1"/>
    <w:rsid w:val="00E461CE"/>
    <w:rsid w:val="00E512EB"/>
    <w:rsid w:val="00E545B6"/>
    <w:rsid w:val="00E574C3"/>
    <w:rsid w:val="00E6113C"/>
    <w:rsid w:val="00E72A38"/>
    <w:rsid w:val="00E7340C"/>
    <w:rsid w:val="00E75C4B"/>
    <w:rsid w:val="00E76C31"/>
    <w:rsid w:val="00E80D9F"/>
    <w:rsid w:val="00E81980"/>
    <w:rsid w:val="00E82D44"/>
    <w:rsid w:val="00EA239F"/>
    <w:rsid w:val="00EA3DC0"/>
    <w:rsid w:val="00EB2B7B"/>
    <w:rsid w:val="00EB314B"/>
    <w:rsid w:val="00EB4469"/>
    <w:rsid w:val="00EC165C"/>
    <w:rsid w:val="00ED0E6D"/>
    <w:rsid w:val="00EE2F1B"/>
    <w:rsid w:val="00EE5B9A"/>
    <w:rsid w:val="00EE79D8"/>
    <w:rsid w:val="00EF6928"/>
    <w:rsid w:val="00EF79A8"/>
    <w:rsid w:val="00F0351B"/>
    <w:rsid w:val="00F16031"/>
    <w:rsid w:val="00F16588"/>
    <w:rsid w:val="00F26DE5"/>
    <w:rsid w:val="00F30E78"/>
    <w:rsid w:val="00F43AC5"/>
    <w:rsid w:val="00F47013"/>
    <w:rsid w:val="00F52C3B"/>
    <w:rsid w:val="00F57B92"/>
    <w:rsid w:val="00F66904"/>
    <w:rsid w:val="00F725B1"/>
    <w:rsid w:val="00F739B6"/>
    <w:rsid w:val="00FA7446"/>
    <w:rsid w:val="00FC11FF"/>
    <w:rsid w:val="00FC4D3D"/>
    <w:rsid w:val="00FD2E52"/>
    <w:rsid w:val="00FD385C"/>
    <w:rsid w:val="00FD498B"/>
    <w:rsid w:val="00FE1DB1"/>
    <w:rsid w:val="00FE3D39"/>
    <w:rsid w:val="00FE3FCD"/>
    <w:rsid w:val="00FF55E7"/>
    <w:rsid w:val="00FF6029"/>
    <w:rsid w:val="00FF76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 w:type="character" w:styleId="Textodelmarcadordeposicin">
    <w:name w:val="Placeholder Text"/>
    <w:basedOn w:val="Fuentedeprrafopredeter"/>
    <w:uiPriority w:val="99"/>
    <w:semiHidden/>
    <w:rsid w:val="00F30E78"/>
    <w:rPr>
      <w:color w:val="808080"/>
    </w:rPr>
  </w:style>
  <w:style w:type="character" w:styleId="Textoennegrita">
    <w:name w:val="Strong"/>
    <w:basedOn w:val="Fuentedeprrafopredeter"/>
    <w:uiPriority w:val="22"/>
    <w:qFormat/>
    <w:rsid w:val="00431E86"/>
    <w:rPr>
      <w:b/>
      <w:bCs/>
    </w:rPr>
  </w:style>
  <w:style w:type="character" w:styleId="nfasis">
    <w:name w:val="Emphasis"/>
    <w:basedOn w:val="Fuentedeprrafopredeter"/>
    <w:uiPriority w:val="20"/>
    <w:qFormat/>
    <w:rsid w:val="00431E86"/>
    <w:rPr>
      <w:i/>
      <w:iCs/>
    </w:rPr>
  </w:style>
  <w:style w:type="paragraph" w:customStyle="1" w:styleId="paragraph">
    <w:name w:val="paragraph"/>
    <w:basedOn w:val="Normal"/>
    <w:rsid w:val="00903D7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903D75"/>
  </w:style>
  <w:style w:type="character" w:customStyle="1" w:styleId="eop">
    <w:name w:val="eop"/>
    <w:basedOn w:val="Fuentedeprrafopredeter"/>
    <w:rsid w:val="0090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041594944">
      <w:bodyDiv w:val="1"/>
      <w:marLeft w:val="0"/>
      <w:marRight w:val="0"/>
      <w:marTop w:val="0"/>
      <w:marBottom w:val="0"/>
      <w:divBdr>
        <w:top w:val="none" w:sz="0" w:space="0" w:color="auto"/>
        <w:left w:val="none" w:sz="0" w:space="0" w:color="auto"/>
        <w:bottom w:val="none" w:sz="0" w:space="0" w:color="auto"/>
        <w:right w:val="none" w:sz="0" w:space="0" w:color="auto"/>
      </w:divBdr>
    </w:div>
    <w:div w:id="1245188138">
      <w:bodyDiv w:val="1"/>
      <w:marLeft w:val="0"/>
      <w:marRight w:val="0"/>
      <w:marTop w:val="0"/>
      <w:marBottom w:val="0"/>
      <w:divBdr>
        <w:top w:val="none" w:sz="0" w:space="0" w:color="auto"/>
        <w:left w:val="none" w:sz="0" w:space="0" w:color="auto"/>
        <w:bottom w:val="none" w:sz="0" w:space="0" w:color="auto"/>
        <w:right w:val="none" w:sz="0" w:space="0" w:color="auto"/>
      </w:divBdr>
      <w:divsChild>
        <w:div w:id="72884280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sChild>
                <w:div w:id="212734022">
                  <w:marLeft w:val="0"/>
                  <w:marRight w:val="0"/>
                  <w:marTop w:val="0"/>
                  <w:marBottom w:val="0"/>
                  <w:divBdr>
                    <w:top w:val="none" w:sz="0" w:space="0" w:color="auto"/>
                    <w:left w:val="none" w:sz="0" w:space="0" w:color="auto"/>
                    <w:bottom w:val="none" w:sz="0" w:space="0" w:color="auto"/>
                    <w:right w:val="none" w:sz="0" w:space="0" w:color="auto"/>
                  </w:divBdr>
                  <w:divsChild>
                    <w:div w:id="694235947">
                      <w:marLeft w:val="0"/>
                      <w:marRight w:val="0"/>
                      <w:marTop w:val="0"/>
                      <w:marBottom w:val="0"/>
                      <w:divBdr>
                        <w:top w:val="none" w:sz="0" w:space="0" w:color="auto"/>
                        <w:left w:val="none" w:sz="0" w:space="0" w:color="auto"/>
                        <w:bottom w:val="none" w:sz="0" w:space="0" w:color="auto"/>
                        <w:right w:val="none" w:sz="0" w:space="0" w:color="auto"/>
                      </w:divBdr>
                      <w:divsChild>
                        <w:div w:id="1891259709">
                          <w:marLeft w:val="0"/>
                          <w:marRight w:val="0"/>
                          <w:marTop w:val="0"/>
                          <w:marBottom w:val="0"/>
                          <w:divBdr>
                            <w:top w:val="none" w:sz="0" w:space="0" w:color="auto"/>
                            <w:left w:val="none" w:sz="0" w:space="0" w:color="auto"/>
                            <w:bottom w:val="none" w:sz="0" w:space="0" w:color="auto"/>
                            <w:right w:val="none" w:sz="0" w:space="0" w:color="auto"/>
                          </w:divBdr>
                          <w:divsChild>
                            <w:div w:id="1231378971">
                              <w:marLeft w:val="0"/>
                              <w:marRight w:val="0"/>
                              <w:marTop w:val="0"/>
                              <w:marBottom w:val="0"/>
                              <w:divBdr>
                                <w:top w:val="none" w:sz="0" w:space="0" w:color="auto"/>
                                <w:left w:val="single" w:sz="6" w:space="0" w:color="E5E3E3"/>
                                <w:bottom w:val="none" w:sz="0" w:space="0" w:color="auto"/>
                                <w:right w:val="none" w:sz="0" w:space="0" w:color="auto"/>
                              </w:divBdr>
                              <w:divsChild>
                                <w:div w:id="1765878495">
                                  <w:marLeft w:val="0"/>
                                  <w:marRight w:val="0"/>
                                  <w:marTop w:val="0"/>
                                  <w:marBottom w:val="0"/>
                                  <w:divBdr>
                                    <w:top w:val="none" w:sz="0" w:space="0" w:color="auto"/>
                                    <w:left w:val="none" w:sz="0" w:space="0" w:color="auto"/>
                                    <w:bottom w:val="none" w:sz="0" w:space="0" w:color="auto"/>
                                    <w:right w:val="none" w:sz="0" w:space="0" w:color="auto"/>
                                  </w:divBdr>
                                  <w:divsChild>
                                    <w:div w:id="1022241421">
                                      <w:marLeft w:val="0"/>
                                      <w:marRight w:val="0"/>
                                      <w:marTop w:val="0"/>
                                      <w:marBottom w:val="0"/>
                                      <w:divBdr>
                                        <w:top w:val="none" w:sz="0" w:space="0" w:color="auto"/>
                                        <w:left w:val="none" w:sz="0" w:space="0" w:color="auto"/>
                                        <w:bottom w:val="none" w:sz="0" w:space="0" w:color="auto"/>
                                        <w:right w:val="none" w:sz="0" w:space="0" w:color="auto"/>
                                      </w:divBdr>
                                      <w:divsChild>
                                        <w:div w:id="1615137801">
                                          <w:marLeft w:val="0"/>
                                          <w:marRight w:val="0"/>
                                          <w:marTop w:val="0"/>
                                          <w:marBottom w:val="0"/>
                                          <w:divBdr>
                                            <w:top w:val="none" w:sz="0" w:space="0" w:color="auto"/>
                                            <w:left w:val="none" w:sz="0" w:space="0" w:color="auto"/>
                                            <w:bottom w:val="none" w:sz="0" w:space="0" w:color="auto"/>
                                            <w:right w:val="none" w:sz="0" w:space="0" w:color="auto"/>
                                          </w:divBdr>
                                          <w:divsChild>
                                            <w:div w:id="206338282">
                                              <w:marLeft w:val="0"/>
                                              <w:marRight w:val="0"/>
                                              <w:marTop w:val="0"/>
                                              <w:marBottom w:val="0"/>
                                              <w:divBdr>
                                                <w:top w:val="none" w:sz="0" w:space="0" w:color="auto"/>
                                                <w:left w:val="none" w:sz="0" w:space="0" w:color="auto"/>
                                                <w:bottom w:val="none" w:sz="0" w:space="0" w:color="auto"/>
                                                <w:right w:val="none" w:sz="0" w:space="0" w:color="auto"/>
                                              </w:divBdr>
                                              <w:divsChild>
                                                <w:div w:id="1222063688">
                                                  <w:marLeft w:val="0"/>
                                                  <w:marRight w:val="0"/>
                                                  <w:marTop w:val="0"/>
                                                  <w:marBottom w:val="0"/>
                                                  <w:divBdr>
                                                    <w:top w:val="none" w:sz="0" w:space="0" w:color="auto"/>
                                                    <w:left w:val="none" w:sz="0" w:space="0" w:color="auto"/>
                                                    <w:bottom w:val="none" w:sz="0" w:space="0" w:color="auto"/>
                                                    <w:right w:val="none" w:sz="0" w:space="0" w:color="auto"/>
                                                  </w:divBdr>
                                                  <w:divsChild>
                                                    <w:div w:id="38748710">
                                                      <w:marLeft w:val="0"/>
                                                      <w:marRight w:val="0"/>
                                                      <w:marTop w:val="0"/>
                                                      <w:marBottom w:val="0"/>
                                                      <w:divBdr>
                                                        <w:top w:val="none" w:sz="0" w:space="0" w:color="auto"/>
                                                        <w:left w:val="none" w:sz="0" w:space="0" w:color="auto"/>
                                                        <w:bottom w:val="none" w:sz="0" w:space="0" w:color="auto"/>
                                                        <w:right w:val="none" w:sz="0" w:space="0" w:color="auto"/>
                                                      </w:divBdr>
                                                      <w:divsChild>
                                                        <w:div w:id="1281648684">
                                                          <w:marLeft w:val="480"/>
                                                          <w:marRight w:val="0"/>
                                                          <w:marTop w:val="0"/>
                                                          <w:marBottom w:val="0"/>
                                                          <w:divBdr>
                                                            <w:top w:val="none" w:sz="0" w:space="0" w:color="auto"/>
                                                            <w:left w:val="none" w:sz="0" w:space="0" w:color="auto"/>
                                                            <w:bottom w:val="none" w:sz="0" w:space="0" w:color="auto"/>
                                                            <w:right w:val="none" w:sz="0" w:space="0" w:color="auto"/>
                                                          </w:divBdr>
                                                          <w:divsChild>
                                                            <w:div w:id="163791171">
                                                              <w:marLeft w:val="0"/>
                                                              <w:marRight w:val="0"/>
                                                              <w:marTop w:val="0"/>
                                                              <w:marBottom w:val="0"/>
                                                              <w:divBdr>
                                                                <w:top w:val="none" w:sz="0" w:space="0" w:color="auto"/>
                                                                <w:left w:val="none" w:sz="0" w:space="0" w:color="auto"/>
                                                                <w:bottom w:val="none" w:sz="0" w:space="0" w:color="auto"/>
                                                                <w:right w:val="none" w:sz="0" w:space="0" w:color="auto"/>
                                                              </w:divBdr>
                                                              <w:divsChild>
                                                                <w:div w:id="2102680402">
                                                                  <w:marLeft w:val="0"/>
                                                                  <w:marRight w:val="0"/>
                                                                  <w:marTop w:val="0"/>
                                                                  <w:marBottom w:val="0"/>
                                                                  <w:divBdr>
                                                                    <w:top w:val="none" w:sz="0" w:space="0" w:color="auto"/>
                                                                    <w:left w:val="none" w:sz="0" w:space="0" w:color="auto"/>
                                                                    <w:bottom w:val="none" w:sz="0" w:space="0" w:color="auto"/>
                                                                    <w:right w:val="none" w:sz="0" w:space="0" w:color="auto"/>
                                                                  </w:divBdr>
                                                                  <w:divsChild>
                                                                    <w:div w:id="1358505429">
                                                                      <w:marLeft w:val="0"/>
                                                                      <w:marRight w:val="0"/>
                                                                      <w:marTop w:val="240"/>
                                                                      <w:marBottom w:val="0"/>
                                                                      <w:divBdr>
                                                                        <w:top w:val="none" w:sz="0" w:space="0" w:color="auto"/>
                                                                        <w:left w:val="none" w:sz="0" w:space="0" w:color="auto"/>
                                                                        <w:bottom w:val="none" w:sz="0" w:space="0" w:color="auto"/>
                                                                        <w:right w:val="none" w:sz="0" w:space="0" w:color="auto"/>
                                                                      </w:divBdr>
                                                                      <w:divsChild>
                                                                        <w:div w:id="1780835440">
                                                                          <w:marLeft w:val="0"/>
                                                                          <w:marRight w:val="0"/>
                                                                          <w:marTop w:val="0"/>
                                                                          <w:marBottom w:val="0"/>
                                                                          <w:divBdr>
                                                                            <w:top w:val="none" w:sz="0" w:space="0" w:color="auto"/>
                                                                            <w:left w:val="none" w:sz="0" w:space="0" w:color="auto"/>
                                                                            <w:bottom w:val="none" w:sz="0" w:space="0" w:color="auto"/>
                                                                            <w:right w:val="none" w:sz="0" w:space="0" w:color="auto"/>
                                                                          </w:divBdr>
                                                                          <w:divsChild>
                                                                            <w:div w:id="482745929">
                                                                              <w:marLeft w:val="0"/>
                                                                              <w:marRight w:val="0"/>
                                                                              <w:marTop w:val="0"/>
                                                                              <w:marBottom w:val="0"/>
                                                                              <w:divBdr>
                                                                                <w:top w:val="none" w:sz="0" w:space="0" w:color="auto"/>
                                                                                <w:left w:val="none" w:sz="0" w:space="0" w:color="auto"/>
                                                                                <w:bottom w:val="none" w:sz="0" w:space="0" w:color="auto"/>
                                                                                <w:right w:val="none" w:sz="0" w:space="0" w:color="auto"/>
                                                                              </w:divBdr>
                                                                              <w:divsChild>
                                                                                <w:div w:id="1019620249">
                                                                                  <w:marLeft w:val="0"/>
                                                                                  <w:marRight w:val="0"/>
                                                                                  <w:marTop w:val="0"/>
                                                                                  <w:marBottom w:val="0"/>
                                                                                  <w:divBdr>
                                                                                    <w:top w:val="none" w:sz="0" w:space="0" w:color="auto"/>
                                                                                    <w:left w:val="none" w:sz="0" w:space="0" w:color="auto"/>
                                                                                    <w:bottom w:val="none" w:sz="0" w:space="0" w:color="auto"/>
                                                                                    <w:right w:val="none" w:sz="0" w:space="0" w:color="auto"/>
                                                                                  </w:divBdr>
                                                                                  <w:divsChild>
                                                                                    <w:div w:id="139347184">
                                                                                      <w:marLeft w:val="0"/>
                                                                                      <w:marRight w:val="0"/>
                                                                                      <w:marTop w:val="0"/>
                                                                                      <w:marBottom w:val="0"/>
                                                                                      <w:divBdr>
                                                                                        <w:top w:val="none" w:sz="0" w:space="0" w:color="auto"/>
                                                                                        <w:left w:val="none" w:sz="0" w:space="0" w:color="auto"/>
                                                                                        <w:bottom w:val="none" w:sz="0" w:space="0" w:color="auto"/>
                                                                                        <w:right w:val="none" w:sz="0" w:space="0" w:color="auto"/>
                                                                                      </w:divBdr>
                                                                                      <w:divsChild>
                                                                                        <w:div w:id="281767050">
                                                                                          <w:marLeft w:val="0"/>
                                                                                          <w:marRight w:val="0"/>
                                                                                          <w:marTop w:val="0"/>
                                                                                          <w:marBottom w:val="0"/>
                                                                                          <w:divBdr>
                                                                                            <w:top w:val="none" w:sz="0" w:space="0" w:color="auto"/>
                                                                                            <w:left w:val="none" w:sz="0" w:space="0" w:color="auto"/>
                                                                                            <w:bottom w:val="none" w:sz="0" w:space="0" w:color="auto"/>
                                                                                            <w:right w:val="none" w:sz="0" w:space="0" w:color="auto"/>
                                                                                          </w:divBdr>
                                                                                          <w:divsChild>
                                                                                            <w:div w:id="821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2C79-1F91-4E78-BB89-6F4566AC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1605</Words>
  <Characters>9154</Characters>
  <Application>Microsoft Office Word</Application>
  <DocSecurity>0</DocSecurity>
  <Lines>76</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njosa</dc:creator>
  <cp:lastModifiedBy>Mireia Adalid Domènech</cp:lastModifiedBy>
  <cp:revision>6</cp:revision>
  <cp:lastPrinted>2022-03-24T06:52:00Z</cp:lastPrinted>
  <dcterms:created xsi:type="dcterms:W3CDTF">2022-03-30T08:36:00Z</dcterms:created>
  <dcterms:modified xsi:type="dcterms:W3CDTF">2022-03-30T09:59:00Z</dcterms:modified>
</cp:coreProperties>
</file>